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20BD1" w14:textId="77777777" w:rsidR="003A3190" w:rsidRPr="00F22260" w:rsidRDefault="00507E6D" w:rsidP="00E52C0A">
      <w:pPr>
        <w:pStyle w:val="Paragraphedeliste"/>
        <w:numPr>
          <w:ilvl w:val="0"/>
          <w:numId w:val="1"/>
        </w:numPr>
        <w:pBdr>
          <w:top w:val="single" w:sz="4" w:space="1" w:color="000000"/>
          <w:left w:val="single" w:sz="4" w:space="12" w:color="000000"/>
          <w:bottom w:val="single" w:sz="4" w:space="1" w:color="000000"/>
          <w:right w:val="single" w:sz="4" w:space="4" w:color="000000"/>
        </w:pBdr>
        <w:shd w:val="clear" w:color="auto" w:fill="C6D9F1"/>
        <w:tabs>
          <w:tab w:val="left" w:pos="720"/>
        </w:tabs>
        <w:suppressAutoHyphens/>
        <w:autoSpaceDN w:val="0"/>
        <w:spacing w:after="240" w:line="240" w:lineRule="atLeast"/>
        <w:textAlignment w:val="baseline"/>
        <w:rPr>
          <w:rFonts w:asciiTheme="minorHAnsi" w:hAnsiTheme="minorHAnsi" w:cstheme="minorHAnsi"/>
          <w:b/>
          <w:sz w:val="24"/>
          <w:szCs w:val="24"/>
        </w:rPr>
      </w:pPr>
      <w:r w:rsidRPr="00F22260">
        <w:rPr>
          <w:rFonts w:asciiTheme="minorHAnsi" w:hAnsiTheme="minorHAnsi" w:cstheme="minorHAnsi"/>
          <w:b/>
          <w:sz w:val="24"/>
          <w:szCs w:val="24"/>
        </w:rPr>
        <w:t>Obje</w:t>
      </w:r>
      <w:r w:rsidR="00E52C0A" w:rsidRPr="00F22260">
        <w:rPr>
          <w:rFonts w:asciiTheme="minorHAnsi" w:hAnsiTheme="minorHAnsi" w:cstheme="minorHAnsi"/>
          <w:b/>
          <w:sz w:val="24"/>
          <w:szCs w:val="24"/>
        </w:rPr>
        <w:t>t et objectif</w:t>
      </w:r>
    </w:p>
    <w:p w14:paraId="3F3C388D" w14:textId="77777777" w:rsidR="00613C19" w:rsidRPr="00613C19" w:rsidRDefault="00613C19" w:rsidP="00613C19">
      <w:pPr>
        <w:suppressAutoHyphens/>
        <w:autoSpaceDN w:val="0"/>
        <w:spacing w:after="0" w:line="240" w:lineRule="auto"/>
        <w:jc w:val="both"/>
        <w:textAlignment w:val="baseline"/>
        <w:rPr>
          <w:rFonts w:asciiTheme="minorHAnsi" w:eastAsia="Times New Roman" w:hAnsiTheme="minorHAnsi" w:cstheme="minorHAnsi"/>
          <w:sz w:val="24"/>
          <w:szCs w:val="24"/>
        </w:rPr>
      </w:pPr>
      <w:r w:rsidRPr="00613C19">
        <w:rPr>
          <w:rFonts w:asciiTheme="minorHAnsi" w:eastAsia="Times New Roman" w:hAnsiTheme="minorHAnsi" w:cstheme="minorHAnsi"/>
          <w:sz w:val="24"/>
          <w:szCs w:val="24"/>
        </w:rPr>
        <w:t>Le service des Ressources Humaines (RH) de l’hôpital joue un rôle central dans la gestion administrative, organisationnelle et stratégique du personnel. Il est responsable de la gestion des plannings, des dossiers des employés, du suivi des contrats, des paies, des formations, ainsi que de la communication interne avec les équipes. Ces missions dépendent fortement des systèmes informatiques, qui permettent de traiter les données RH, de garantir la conformité réglementaire et de maintenir une organisation optimale du travail hospitalier.</w:t>
      </w:r>
    </w:p>
    <w:p w14:paraId="04525B28" w14:textId="77777777" w:rsidR="00613C19" w:rsidRPr="00613C19" w:rsidRDefault="00613C19" w:rsidP="00613C19">
      <w:pPr>
        <w:suppressAutoHyphens/>
        <w:autoSpaceDN w:val="0"/>
        <w:spacing w:after="0" w:line="240" w:lineRule="auto"/>
        <w:jc w:val="both"/>
        <w:textAlignment w:val="baseline"/>
        <w:rPr>
          <w:rFonts w:asciiTheme="minorHAnsi" w:eastAsia="Times New Roman" w:hAnsiTheme="minorHAnsi" w:cstheme="minorHAnsi"/>
          <w:sz w:val="24"/>
          <w:szCs w:val="24"/>
        </w:rPr>
      </w:pPr>
    </w:p>
    <w:p w14:paraId="667FD084" w14:textId="77777777" w:rsidR="00613C19" w:rsidRPr="00613C19" w:rsidRDefault="00613C19" w:rsidP="00613C19">
      <w:pPr>
        <w:suppressAutoHyphens/>
        <w:autoSpaceDN w:val="0"/>
        <w:spacing w:after="0" w:line="240" w:lineRule="auto"/>
        <w:jc w:val="both"/>
        <w:textAlignment w:val="baseline"/>
        <w:rPr>
          <w:rFonts w:asciiTheme="minorHAnsi" w:eastAsia="Times New Roman" w:hAnsiTheme="minorHAnsi" w:cstheme="minorHAnsi"/>
          <w:sz w:val="24"/>
          <w:szCs w:val="24"/>
        </w:rPr>
      </w:pPr>
      <w:r w:rsidRPr="00613C19">
        <w:rPr>
          <w:rFonts w:asciiTheme="minorHAnsi" w:eastAsia="Times New Roman" w:hAnsiTheme="minorHAnsi" w:cstheme="minorHAnsi"/>
          <w:sz w:val="24"/>
          <w:szCs w:val="24"/>
        </w:rPr>
        <w:t xml:space="preserve">En cas de crise informatique (panne de réseau, cyberattaque, indisponibilité des logiciels, etc.), le service RH peut être confronté à de sérieux défis : perturbations dans la gestion des effectifs, retards dans le traitement des paies ou des contrats, ou difficultés à communiquer efficacement avec les collaborateurs. Pour répondre à ces situations, la CRASH BOX PCRA </w:t>
      </w:r>
      <w:r>
        <w:rPr>
          <w:rFonts w:asciiTheme="minorHAnsi" w:eastAsia="Times New Roman" w:hAnsiTheme="minorHAnsi" w:cstheme="minorHAnsi"/>
          <w:sz w:val="24"/>
          <w:szCs w:val="24"/>
        </w:rPr>
        <w:t>RH</w:t>
      </w:r>
      <w:r w:rsidRPr="00613C19">
        <w:rPr>
          <w:rFonts w:asciiTheme="minorHAnsi" w:eastAsia="Times New Roman" w:hAnsiTheme="minorHAnsi" w:cstheme="minorHAnsi"/>
          <w:sz w:val="24"/>
          <w:szCs w:val="24"/>
        </w:rPr>
        <w:t xml:space="preserve"> a été élaborée, afin de permettre au service RH de maintenir ses activités essentielles et d’organiser une reprise rapide après la crise.</w:t>
      </w:r>
    </w:p>
    <w:p w14:paraId="506F40A1" w14:textId="77777777" w:rsidR="00613C19" w:rsidRPr="00613C19" w:rsidRDefault="00613C19" w:rsidP="00613C19">
      <w:pPr>
        <w:suppressAutoHyphens/>
        <w:autoSpaceDN w:val="0"/>
        <w:spacing w:after="0" w:line="240" w:lineRule="auto"/>
        <w:jc w:val="both"/>
        <w:textAlignment w:val="baseline"/>
        <w:rPr>
          <w:rFonts w:asciiTheme="minorHAnsi" w:eastAsia="Times New Roman" w:hAnsiTheme="minorHAnsi" w:cstheme="minorHAnsi"/>
          <w:sz w:val="24"/>
          <w:szCs w:val="24"/>
        </w:rPr>
      </w:pPr>
    </w:p>
    <w:p w14:paraId="570F30CF" w14:textId="77777777" w:rsidR="00613C19" w:rsidRPr="00613C19" w:rsidRDefault="00613C19" w:rsidP="00613C19">
      <w:pPr>
        <w:suppressAutoHyphens/>
        <w:autoSpaceDN w:val="0"/>
        <w:spacing w:after="0" w:line="240" w:lineRule="auto"/>
        <w:jc w:val="both"/>
        <w:textAlignment w:val="baseline"/>
        <w:rPr>
          <w:rFonts w:asciiTheme="minorHAnsi" w:eastAsia="Times New Roman" w:hAnsiTheme="minorHAnsi" w:cstheme="minorHAnsi"/>
          <w:sz w:val="24"/>
          <w:szCs w:val="24"/>
        </w:rPr>
      </w:pPr>
      <w:r w:rsidRPr="00613C19">
        <w:rPr>
          <w:rFonts w:asciiTheme="minorHAnsi" w:eastAsia="Times New Roman" w:hAnsiTheme="minorHAnsi" w:cstheme="minorHAnsi"/>
          <w:sz w:val="24"/>
          <w:szCs w:val="24"/>
        </w:rPr>
        <w:t>Cette CRASH BOX regroupe un ensemble d’outils pratiques, de procédures et de solutions de secours permettant de :</w:t>
      </w:r>
    </w:p>
    <w:p w14:paraId="7CD06A9C" w14:textId="77777777" w:rsidR="00613C19" w:rsidRPr="00613C19" w:rsidRDefault="00613C19" w:rsidP="00613C19">
      <w:pPr>
        <w:pStyle w:val="Paragraphedeliste"/>
        <w:numPr>
          <w:ilvl w:val="0"/>
          <w:numId w:val="8"/>
        </w:numPr>
        <w:suppressAutoHyphens/>
        <w:autoSpaceDN w:val="0"/>
        <w:spacing w:after="0" w:line="240" w:lineRule="auto"/>
        <w:jc w:val="both"/>
        <w:textAlignment w:val="baseline"/>
        <w:rPr>
          <w:rFonts w:asciiTheme="minorHAnsi" w:eastAsia="Times New Roman" w:hAnsiTheme="minorHAnsi" w:cstheme="minorHAnsi"/>
          <w:sz w:val="24"/>
          <w:szCs w:val="24"/>
        </w:rPr>
      </w:pPr>
      <w:r w:rsidRPr="00613C19">
        <w:rPr>
          <w:rFonts w:asciiTheme="minorHAnsi" w:eastAsia="Times New Roman" w:hAnsiTheme="minorHAnsi" w:cstheme="minorHAnsi"/>
          <w:sz w:val="24"/>
          <w:szCs w:val="24"/>
        </w:rPr>
        <w:t>Assurer la gestion des plannings et des effectifs : Mettre en œuvre des solutions manuelles pour gérer la présence du personnel, organiser les rotations et anticiper les besoins en effectifs.</w:t>
      </w:r>
    </w:p>
    <w:p w14:paraId="6296D4B6" w14:textId="77777777" w:rsidR="00613C19" w:rsidRPr="00613C19" w:rsidRDefault="00613C19" w:rsidP="00613C19">
      <w:pPr>
        <w:pStyle w:val="Paragraphedeliste"/>
        <w:numPr>
          <w:ilvl w:val="0"/>
          <w:numId w:val="8"/>
        </w:numPr>
        <w:suppressAutoHyphens/>
        <w:autoSpaceDN w:val="0"/>
        <w:spacing w:after="0" w:line="240" w:lineRule="auto"/>
        <w:jc w:val="both"/>
        <w:textAlignment w:val="baseline"/>
        <w:rPr>
          <w:rFonts w:asciiTheme="minorHAnsi" w:eastAsia="Times New Roman" w:hAnsiTheme="minorHAnsi" w:cstheme="minorHAnsi"/>
          <w:sz w:val="24"/>
          <w:szCs w:val="24"/>
        </w:rPr>
      </w:pPr>
      <w:r w:rsidRPr="00613C19">
        <w:rPr>
          <w:rFonts w:asciiTheme="minorHAnsi" w:eastAsia="Times New Roman" w:hAnsiTheme="minorHAnsi" w:cstheme="minorHAnsi"/>
          <w:sz w:val="24"/>
          <w:szCs w:val="24"/>
        </w:rPr>
        <w:t>Garantir l’accès aux données essentielles : Fournir des copies sécurisées ou des alternatives papier des informations critiques (données sur les employés, contacts d’urgence, contrats prioritaires, etc.).</w:t>
      </w:r>
    </w:p>
    <w:p w14:paraId="4F6B35A3" w14:textId="77777777" w:rsidR="00613C19" w:rsidRPr="00613C19" w:rsidRDefault="00613C19" w:rsidP="00613C19">
      <w:pPr>
        <w:pStyle w:val="Paragraphedeliste"/>
        <w:numPr>
          <w:ilvl w:val="0"/>
          <w:numId w:val="8"/>
        </w:numPr>
        <w:suppressAutoHyphens/>
        <w:autoSpaceDN w:val="0"/>
        <w:spacing w:after="0" w:line="240" w:lineRule="auto"/>
        <w:jc w:val="both"/>
        <w:textAlignment w:val="baseline"/>
        <w:rPr>
          <w:rFonts w:asciiTheme="minorHAnsi" w:eastAsia="Times New Roman" w:hAnsiTheme="minorHAnsi" w:cstheme="minorHAnsi"/>
          <w:sz w:val="24"/>
          <w:szCs w:val="24"/>
        </w:rPr>
      </w:pPr>
      <w:r w:rsidRPr="00613C19">
        <w:rPr>
          <w:rFonts w:asciiTheme="minorHAnsi" w:eastAsia="Times New Roman" w:hAnsiTheme="minorHAnsi" w:cstheme="minorHAnsi"/>
          <w:sz w:val="24"/>
          <w:szCs w:val="24"/>
        </w:rPr>
        <w:t xml:space="preserve">Maintenir le traitement des </w:t>
      </w:r>
      <w:proofErr w:type="spellStart"/>
      <w:r w:rsidRPr="00613C19">
        <w:rPr>
          <w:rFonts w:asciiTheme="minorHAnsi" w:eastAsia="Times New Roman" w:hAnsiTheme="minorHAnsi" w:cstheme="minorHAnsi"/>
          <w:sz w:val="24"/>
          <w:szCs w:val="24"/>
        </w:rPr>
        <w:t>paies</w:t>
      </w:r>
      <w:proofErr w:type="spellEnd"/>
      <w:r w:rsidRPr="00613C19">
        <w:rPr>
          <w:rFonts w:asciiTheme="minorHAnsi" w:eastAsia="Times New Roman" w:hAnsiTheme="minorHAnsi" w:cstheme="minorHAnsi"/>
          <w:sz w:val="24"/>
          <w:szCs w:val="24"/>
        </w:rPr>
        <w:t xml:space="preserve"> et des contrats : Prévoir des processus manuels ou semi-automatisés pour limiter les retards dans les versements des salaires ou la finalisation des documents contractuels.</w:t>
      </w:r>
    </w:p>
    <w:p w14:paraId="5EF5A127" w14:textId="77777777" w:rsidR="00613C19" w:rsidRPr="00613C19" w:rsidRDefault="00613C19" w:rsidP="00613C19">
      <w:pPr>
        <w:pStyle w:val="Paragraphedeliste"/>
        <w:numPr>
          <w:ilvl w:val="0"/>
          <w:numId w:val="8"/>
        </w:numPr>
        <w:suppressAutoHyphens/>
        <w:autoSpaceDN w:val="0"/>
        <w:spacing w:after="0" w:line="240" w:lineRule="auto"/>
        <w:jc w:val="both"/>
        <w:textAlignment w:val="baseline"/>
        <w:rPr>
          <w:rFonts w:asciiTheme="minorHAnsi" w:eastAsia="Times New Roman" w:hAnsiTheme="minorHAnsi" w:cstheme="minorHAnsi"/>
          <w:sz w:val="24"/>
          <w:szCs w:val="24"/>
        </w:rPr>
      </w:pPr>
      <w:r w:rsidRPr="00613C19">
        <w:rPr>
          <w:rFonts w:asciiTheme="minorHAnsi" w:eastAsia="Times New Roman" w:hAnsiTheme="minorHAnsi" w:cstheme="minorHAnsi"/>
          <w:sz w:val="24"/>
          <w:szCs w:val="24"/>
        </w:rPr>
        <w:t>Coordonner la communication interne : Assurer la diffusion des informations importantes aux collaborateurs grâce à des moyens de communication alternatifs (listes de contacts, outils hors ligne).</w:t>
      </w:r>
    </w:p>
    <w:p w14:paraId="10344770" w14:textId="77777777" w:rsidR="00613C19" w:rsidRPr="00613C19" w:rsidRDefault="00613C19" w:rsidP="00613C19">
      <w:pPr>
        <w:pStyle w:val="Paragraphedeliste"/>
        <w:numPr>
          <w:ilvl w:val="0"/>
          <w:numId w:val="8"/>
        </w:numPr>
        <w:suppressAutoHyphens/>
        <w:autoSpaceDN w:val="0"/>
        <w:spacing w:after="0" w:line="240" w:lineRule="auto"/>
        <w:jc w:val="both"/>
        <w:textAlignment w:val="baseline"/>
        <w:rPr>
          <w:rFonts w:asciiTheme="minorHAnsi" w:eastAsia="Times New Roman" w:hAnsiTheme="minorHAnsi" w:cstheme="minorHAnsi"/>
          <w:sz w:val="24"/>
          <w:szCs w:val="24"/>
        </w:rPr>
      </w:pPr>
      <w:r w:rsidRPr="00613C19">
        <w:rPr>
          <w:rFonts w:asciiTheme="minorHAnsi" w:eastAsia="Times New Roman" w:hAnsiTheme="minorHAnsi" w:cstheme="minorHAnsi"/>
          <w:sz w:val="24"/>
          <w:szCs w:val="24"/>
        </w:rPr>
        <w:t>Prioriser les missions RH essentielles : Identifier les tâches prioritaires à traiter en cas de crise et allouer les ressources humaines et matérielles en conséquence.</w:t>
      </w:r>
    </w:p>
    <w:p w14:paraId="40A5473D" w14:textId="77777777" w:rsidR="00613C19" w:rsidRPr="00613C19" w:rsidRDefault="00613C19" w:rsidP="00613C19">
      <w:pPr>
        <w:pStyle w:val="Paragraphedeliste"/>
        <w:numPr>
          <w:ilvl w:val="0"/>
          <w:numId w:val="8"/>
        </w:numPr>
        <w:suppressAutoHyphens/>
        <w:autoSpaceDN w:val="0"/>
        <w:spacing w:after="0" w:line="240" w:lineRule="auto"/>
        <w:jc w:val="both"/>
        <w:textAlignment w:val="baseline"/>
        <w:rPr>
          <w:rFonts w:asciiTheme="minorHAnsi" w:eastAsia="Times New Roman" w:hAnsiTheme="minorHAnsi" w:cstheme="minorHAnsi"/>
          <w:sz w:val="24"/>
          <w:szCs w:val="24"/>
        </w:rPr>
      </w:pPr>
      <w:r w:rsidRPr="00613C19">
        <w:rPr>
          <w:rFonts w:asciiTheme="minorHAnsi" w:eastAsia="Times New Roman" w:hAnsiTheme="minorHAnsi" w:cstheme="minorHAnsi"/>
          <w:sz w:val="24"/>
          <w:szCs w:val="24"/>
        </w:rPr>
        <w:t>Préparer la reprise des systèmes informatiques : Mettre en place des étapes claires pour réintégrer les données et revenir à un fonctionnement normal dès que les systèmes sont opérationnels.</w:t>
      </w:r>
    </w:p>
    <w:p w14:paraId="1FAAC7CD" w14:textId="77777777" w:rsidR="00613C19" w:rsidRPr="00613C19" w:rsidRDefault="00613C19" w:rsidP="00613C19">
      <w:pPr>
        <w:pStyle w:val="Paragraphedeliste"/>
        <w:numPr>
          <w:ilvl w:val="0"/>
          <w:numId w:val="8"/>
        </w:numPr>
        <w:suppressAutoHyphens/>
        <w:autoSpaceDN w:val="0"/>
        <w:spacing w:after="0" w:line="240" w:lineRule="auto"/>
        <w:jc w:val="both"/>
        <w:textAlignment w:val="baseline"/>
        <w:rPr>
          <w:rFonts w:asciiTheme="minorHAnsi" w:eastAsia="Times New Roman" w:hAnsiTheme="minorHAnsi" w:cstheme="minorHAnsi"/>
          <w:sz w:val="24"/>
          <w:szCs w:val="24"/>
        </w:rPr>
      </w:pPr>
      <w:r w:rsidRPr="00613C19">
        <w:rPr>
          <w:rFonts w:asciiTheme="minorHAnsi" w:eastAsia="Times New Roman" w:hAnsiTheme="minorHAnsi" w:cstheme="minorHAnsi"/>
          <w:sz w:val="24"/>
          <w:szCs w:val="24"/>
        </w:rPr>
        <w:t>Limiter l’impact sur le personnel et l’organisation : Réduire les perturbations pour les employés, tout en garantissant la continuité des services RH essentiels.</w:t>
      </w:r>
    </w:p>
    <w:p w14:paraId="75BFD8BD" w14:textId="77777777" w:rsidR="00613C19" w:rsidRDefault="00613C19" w:rsidP="00613C19">
      <w:pPr>
        <w:suppressAutoHyphens/>
        <w:autoSpaceDN w:val="0"/>
        <w:spacing w:after="0" w:line="240" w:lineRule="auto"/>
        <w:jc w:val="both"/>
        <w:textAlignment w:val="baseline"/>
        <w:rPr>
          <w:rFonts w:asciiTheme="minorHAnsi" w:eastAsia="Times New Roman" w:hAnsiTheme="minorHAnsi" w:cstheme="minorHAnsi"/>
          <w:sz w:val="24"/>
          <w:szCs w:val="24"/>
        </w:rPr>
      </w:pPr>
    </w:p>
    <w:p w14:paraId="5BEABF9F" w14:textId="77777777" w:rsidR="00613C19" w:rsidRPr="00613C19" w:rsidRDefault="00613C19" w:rsidP="00613C19">
      <w:pPr>
        <w:suppressAutoHyphens/>
        <w:autoSpaceDN w:val="0"/>
        <w:spacing w:after="0" w:line="240" w:lineRule="auto"/>
        <w:jc w:val="both"/>
        <w:textAlignment w:val="baseline"/>
        <w:rPr>
          <w:rFonts w:asciiTheme="minorHAnsi" w:eastAsia="Times New Roman" w:hAnsiTheme="minorHAnsi" w:cstheme="minorHAnsi"/>
          <w:sz w:val="24"/>
          <w:szCs w:val="24"/>
        </w:rPr>
      </w:pPr>
      <w:r w:rsidRPr="00613C19">
        <w:rPr>
          <w:rFonts w:asciiTheme="minorHAnsi" w:eastAsia="Times New Roman" w:hAnsiTheme="minorHAnsi" w:cstheme="minorHAnsi"/>
          <w:sz w:val="24"/>
          <w:szCs w:val="24"/>
        </w:rPr>
        <w:t>Cette CRASH BOX s’inscrit dans le cadre du Plan de Continuité et de Reprise d’Activité (PCRA) et a été spécialement conçue pour répondre aux besoins spécifiques des Ressources Humaines. Elle constitue un outil indispensable pour assurer la résilience du service face à une crise informatique et protéger les intérêts des collaborateurs ainsi que le bon fonctionnement global de l’hôpital.</w:t>
      </w:r>
    </w:p>
    <w:p w14:paraId="57C6256E" w14:textId="77777777" w:rsidR="00613C19" w:rsidRPr="00613C19" w:rsidRDefault="00613C19" w:rsidP="00613C19">
      <w:pPr>
        <w:suppressAutoHyphens/>
        <w:autoSpaceDN w:val="0"/>
        <w:spacing w:after="0" w:line="240" w:lineRule="auto"/>
        <w:jc w:val="both"/>
        <w:textAlignment w:val="baseline"/>
        <w:rPr>
          <w:rFonts w:asciiTheme="minorHAnsi" w:eastAsia="Times New Roman" w:hAnsiTheme="minorHAnsi" w:cstheme="minorHAnsi"/>
          <w:sz w:val="24"/>
          <w:szCs w:val="24"/>
        </w:rPr>
      </w:pPr>
    </w:p>
    <w:p w14:paraId="6796D1AA" w14:textId="77777777" w:rsidR="00895AF9" w:rsidRDefault="00613C19" w:rsidP="00613C19">
      <w:pPr>
        <w:suppressAutoHyphens/>
        <w:autoSpaceDN w:val="0"/>
        <w:spacing w:after="0" w:line="240" w:lineRule="auto"/>
        <w:jc w:val="both"/>
        <w:textAlignment w:val="baseline"/>
        <w:rPr>
          <w:rFonts w:asciiTheme="minorHAnsi" w:eastAsia="Times New Roman" w:hAnsiTheme="minorHAnsi" w:cstheme="minorHAnsi"/>
          <w:sz w:val="24"/>
          <w:szCs w:val="24"/>
        </w:rPr>
      </w:pPr>
      <w:r w:rsidRPr="00613C19">
        <w:rPr>
          <w:rFonts w:asciiTheme="minorHAnsi" w:eastAsia="Times New Roman" w:hAnsiTheme="minorHAnsi" w:cstheme="minorHAnsi"/>
          <w:sz w:val="24"/>
          <w:szCs w:val="24"/>
        </w:rPr>
        <w:lastRenderedPageBreak/>
        <w:t>Accessible, régulièrement mise à jour et testée, la CRASH BOX garantit que le service RH peut continuer à jouer son rôle de soutien essentiel auprès des équipes hospitalières, même dans les situations les plus critiques.</w:t>
      </w:r>
    </w:p>
    <w:p w14:paraId="1FF64565" w14:textId="77777777" w:rsidR="00613C19" w:rsidRPr="00F22260" w:rsidRDefault="00613C19" w:rsidP="003A3190">
      <w:pPr>
        <w:suppressAutoHyphens/>
        <w:autoSpaceDN w:val="0"/>
        <w:spacing w:after="0" w:line="240" w:lineRule="auto"/>
        <w:textAlignment w:val="baseline"/>
        <w:rPr>
          <w:rFonts w:asciiTheme="minorHAnsi" w:eastAsia="Times New Roman" w:hAnsiTheme="minorHAnsi" w:cstheme="minorHAnsi"/>
          <w:sz w:val="24"/>
          <w:szCs w:val="24"/>
        </w:rPr>
      </w:pPr>
    </w:p>
    <w:p w14:paraId="45D0F6FA" w14:textId="77777777" w:rsidR="00E52C0A" w:rsidRPr="00F22260" w:rsidRDefault="00E52C0A" w:rsidP="00E52C0A">
      <w:pPr>
        <w:pStyle w:val="Paragraphedeliste"/>
        <w:numPr>
          <w:ilvl w:val="0"/>
          <w:numId w:val="1"/>
        </w:numPr>
        <w:pBdr>
          <w:top w:val="single" w:sz="4" w:space="1" w:color="000000"/>
          <w:left w:val="single" w:sz="4" w:space="12" w:color="000000"/>
          <w:bottom w:val="single" w:sz="4" w:space="1" w:color="000000"/>
          <w:right w:val="single" w:sz="4" w:space="4" w:color="000000"/>
        </w:pBdr>
        <w:shd w:val="clear" w:color="auto" w:fill="C6D9F1"/>
        <w:tabs>
          <w:tab w:val="left" w:pos="720"/>
        </w:tabs>
        <w:suppressAutoHyphens/>
        <w:autoSpaceDN w:val="0"/>
        <w:spacing w:after="240" w:line="240" w:lineRule="atLeast"/>
        <w:textAlignment w:val="baseline"/>
        <w:rPr>
          <w:rFonts w:asciiTheme="minorHAnsi" w:eastAsia="Times New Roman" w:hAnsiTheme="minorHAnsi" w:cstheme="minorHAnsi"/>
          <w:b/>
          <w:sz w:val="24"/>
          <w:szCs w:val="24"/>
          <w:lang w:eastAsia="fr-FR"/>
        </w:rPr>
      </w:pPr>
      <w:r w:rsidRPr="00F22260">
        <w:rPr>
          <w:rFonts w:asciiTheme="minorHAnsi" w:eastAsia="Times New Roman" w:hAnsiTheme="minorHAnsi" w:cstheme="minorHAnsi"/>
          <w:b/>
          <w:sz w:val="24"/>
          <w:szCs w:val="24"/>
          <w:lang w:eastAsia="fr-FR"/>
        </w:rPr>
        <w:t xml:space="preserve">Services, professionnels et partenaires concernés </w:t>
      </w:r>
    </w:p>
    <w:p w14:paraId="7C9FB300" w14:textId="77777777" w:rsidR="003A3190" w:rsidRDefault="00E71B89">
      <w:pPr>
        <w:rPr>
          <w:rFonts w:asciiTheme="minorHAnsi" w:hAnsiTheme="minorHAnsi" w:cstheme="minorHAnsi"/>
          <w:sz w:val="24"/>
          <w:szCs w:val="24"/>
        </w:rPr>
      </w:pPr>
      <w:r w:rsidRPr="00F22260">
        <w:rPr>
          <w:rFonts w:asciiTheme="minorHAnsi" w:hAnsiTheme="minorHAnsi" w:cstheme="minorHAnsi"/>
          <w:sz w:val="24"/>
          <w:szCs w:val="24"/>
        </w:rPr>
        <w:t>Service</w:t>
      </w:r>
      <w:r w:rsidR="00613C19">
        <w:rPr>
          <w:rFonts w:asciiTheme="minorHAnsi" w:hAnsiTheme="minorHAnsi" w:cstheme="minorHAnsi"/>
          <w:sz w:val="24"/>
          <w:szCs w:val="24"/>
        </w:rPr>
        <w:t xml:space="preserve"> : direction des </w:t>
      </w:r>
      <w:r w:rsidR="007C6FC2" w:rsidRPr="00F22260">
        <w:rPr>
          <w:rFonts w:asciiTheme="minorHAnsi" w:hAnsiTheme="minorHAnsi" w:cstheme="minorHAnsi"/>
          <w:sz w:val="24"/>
          <w:szCs w:val="24"/>
        </w:rPr>
        <w:t>Ressources Humaines</w:t>
      </w:r>
    </w:p>
    <w:p w14:paraId="15A31392" w14:textId="77777777" w:rsidR="00613C19" w:rsidRPr="00F22260" w:rsidRDefault="00613C19">
      <w:pPr>
        <w:rPr>
          <w:rFonts w:asciiTheme="minorHAnsi" w:hAnsiTheme="minorHAnsi" w:cstheme="minorHAnsi"/>
          <w:sz w:val="24"/>
          <w:szCs w:val="24"/>
        </w:rPr>
      </w:pPr>
      <w:r>
        <w:rPr>
          <w:rFonts w:asciiTheme="minorHAnsi" w:hAnsiTheme="minorHAnsi" w:cstheme="minorHAnsi"/>
          <w:sz w:val="24"/>
          <w:szCs w:val="24"/>
        </w:rPr>
        <w:t xml:space="preserve">Professionnels concernés : DRH, assistante DRH, gestionnaires de paie et agents du bureau du personnel </w:t>
      </w:r>
    </w:p>
    <w:p w14:paraId="2C32723A" w14:textId="77777777" w:rsidR="00E52C0A" w:rsidRPr="00F22260" w:rsidRDefault="00E52C0A" w:rsidP="00E52C0A">
      <w:pPr>
        <w:pStyle w:val="Paragraphedeliste"/>
        <w:numPr>
          <w:ilvl w:val="0"/>
          <w:numId w:val="1"/>
        </w:numPr>
        <w:pBdr>
          <w:top w:val="single" w:sz="4" w:space="1" w:color="000000"/>
          <w:left w:val="single" w:sz="4" w:space="12" w:color="000000"/>
          <w:bottom w:val="single" w:sz="4" w:space="1" w:color="000000"/>
          <w:right w:val="single" w:sz="4" w:space="4" w:color="000000"/>
        </w:pBdr>
        <w:shd w:val="clear" w:color="auto" w:fill="C6D9F1"/>
        <w:tabs>
          <w:tab w:val="left" w:pos="720"/>
        </w:tabs>
        <w:suppressAutoHyphens/>
        <w:autoSpaceDN w:val="0"/>
        <w:spacing w:after="240" w:line="240" w:lineRule="atLeast"/>
        <w:textAlignment w:val="baseline"/>
        <w:rPr>
          <w:rFonts w:asciiTheme="minorHAnsi" w:eastAsia="Times New Roman" w:hAnsiTheme="minorHAnsi" w:cstheme="minorHAnsi"/>
          <w:b/>
          <w:sz w:val="24"/>
          <w:szCs w:val="24"/>
          <w:lang w:eastAsia="fr-FR"/>
        </w:rPr>
      </w:pPr>
      <w:r w:rsidRPr="00F22260">
        <w:rPr>
          <w:rFonts w:asciiTheme="minorHAnsi" w:eastAsia="Times New Roman" w:hAnsiTheme="minorHAnsi" w:cstheme="minorHAnsi"/>
          <w:b/>
          <w:sz w:val="24"/>
          <w:szCs w:val="24"/>
          <w:lang w:eastAsia="fr-FR"/>
        </w:rPr>
        <w:t xml:space="preserve">Outils et documents associés </w:t>
      </w:r>
    </w:p>
    <w:p w14:paraId="2654D8AA" w14:textId="77777777" w:rsidR="00133E64" w:rsidRDefault="00613C19" w:rsidP="00133E64">
      <w:pPr>
        <w:suppressAutoHyphens/>
        <w:autoSpaceDN w:val="0"/>
        <w:spacing w:after="0" w:line="240" w:lineRule="auto"/>
        <w:jc w:val="both"/>
        <w:textAlignment w:val="baseline"/>
        <w:rPr>
          <w:rFonts w:asciiTheme="minorHAnsi" w:hAnsiTheme="minorHAnsi" w:cstheme="minorHAnsi"/>
          <w:sz w:val="24"/>
          <w:szCs w:val="24"/>
        </w:rPr>
      </w:pPr>
      <w:r>
        <w:rPr>
          <w:rFonts w:asciiTheme="minorHAnsi" w:hAnsiTheme="minorHAnsi" w:cstheme="minorHAnsi"/>
          <w:sz w:val="24"/>
          <w:szCs w:val="24"/>
        </w:rPr>
        <w:t xml:space="preserve">PCRA établissement </w:t>
      </w:r>
    </w:p>
    <w:p w14:paraId="2008B113" w14:textId="77777777" w:rsidR="00613C19" w:rsidRPr="00F22260" w:rsidRDefault="00613C19" w:rsidP="00133E64">
      <w:pPr>
        <w:suppressAutoHyphens/>
        <w:autoSpaceDN w:val="0"/>
        <w:spacing w:after="0" w:line="240" w:lineRule="auto"/>
        <w:jc w:val="both"/>
        <w:textAlignment w:val="baseline"/>
        <w:rPr>
          <w:rFonts w:asciiTheme="minorHAnsi" w:eastAsia="Times New Roman" w:hAnsiTheme="minorHAnsi" w:cstheme="minorHAnsi"/>
          <w:sz w:val="24"/>
          <w:szCs w:val="24"/>
        </w:rPr>
      </w:pPr>
    </w:p>
    <w:p w14:paraId="087DEC0A" w14:textId="77777777" w:rsidR="00133E64" w:rsidRPr="00F22260" w:rsidRDefault="00133E64" w:rsidP="00133E64">
      <w:pPr>
        <w:pStyle w:val="Paragraphedeliste"/>
        <w:numPr>
          <w:ilvl w:val="0"/>
          <w:numId w:val="2"/>
        </w:numPr>
        <w:pBdr>
          <w:top w:val="single" w:sz="4" w:space="1" w:color="000000"/>
          <w:left w:val="single" w:sz="4" w:space="12" w:color="000000"/>
          <w:bottom w:val="single" w:sz="4" w:space="1" w:color="000000"/>
          <w:right w:val="single" w:sz="4" w:space="4" w:color="000000"/>
        </w:pBdr>
        <w:shd w:val="clear" w:color="auto" w:fill="C6D9F1"/>
        <w:tabs>
          <w:tab w:val="left" w:pos="720"/>
        </w:tabs>
        <w:suppressAutoHyphens/>
        <w:autoSpaceDN w:val="0"/>
        <w:spacing w:after="240" w:line="240" w:lineRule="atLeast"/>
        <w:textAlignment w:val="baseline"/>
        <w:rPr>
          <w:rFonts w:asciiTheme="minorHAnsi" w:eastAsia="Times New Roman" w:hAnsiTheme="minorHAnsi" w:cstheme="minorHAnsi"/>
          <w:sz w:val="24"/>
          <w:szCs w:val="24"/>
          <w:lang w:eastAsia="fr-FR"/>
        </w:rPr>
      </w:pPr>
      <w:r w:rsidRPr="00F22260">
        <w:rPr>
          <w:rFonts w:asciiTheme="minorHAnsi" w:eastAsia="Times New Roman" w:hAnsiTheme="minorHAnsi" w:cstheme="minorHAnsi"/>
          <w:b/>
          <w:sz w:val="24"/>
          <w:szCs w:val="24"/>
          <w:lang w:eastAsia="fr-FR"/>
        </w:rPr>
        <w:t>Description</w:t>
      </w:r>
    </w:p>
    <w:p w14:paraId="61D4EFB5" w14:textId="77777777" w:rsidR="007C6FC2" w:rsidRPr="00F22260" w:rsidRDefault="007C6FC2" w:rsidP="007C6FC2">
      <w:pPr>
        <w:pStyle w:val="Paragraphedeliste"/>
        <w:spacing w:after="160" w:line="259" w:lineRule="auto"/>
        <w:rPr>
          <w:rFonts w:asciiTheme="minorHAnsi" w:hAnsiTheme="minorHAnsi" w:cstheme="minorHAnsi"/>
          <w:b/>
          <w:sz w:val="24"/>
          <w:szCs w:val="24"/>
        </w:rPr>
      </w:pPr>
    </w:p>
    <w:p w14:paraId="40FCD5CF" w14:textId="77777777" w:rsidR="007C6FC2" w:rsidRPr="00F22260" w:rsidRDefault="007C6FC2" w:rsidP="007C6FC2">
      <w:pPr>
        <w:pStyle w:val="Paragraphedeliste"/>
        <w:numPr>
          <w:ilvl w:val="0"/>
          <w:numId w:val="5"/>
        </w:numPr>
        <w:spacing w:after="160" w:line="259" w:lineRule="auto"/>
        <w:rPr>
          <w:rFonts w:asciiTheme="minorHAnsi" w:hAnsiTheme="minorHAnsi" w:cstheme="minorHAnsi"/>
          <w:b/>
          <w:sz w:val="24"/>
          <w:szCs w:val="24"/>
        </w:rPr>
      </w:pPr>
      <w:r w:rsidRPr="00F22260">
        <w:rPr>
          <w:rFonts w:asciiTheme="minorHAnsi" w:hAnsiTheme="minorHAnsi" w:cstheme="minorHAnsi"/>
          <w:b/>
          <w:sz w:val="24"/>
          <w:szCs w:val="24"/>
        </w:rPr>
        <w:t xml:space="preserve">Gestion des </w:t>
      </w:r>
    </w:p>
    <w:p w14:paraId="3EA344FC" w14:textId="77777777" w:rsidR="007C6FC2" w:rsidRPr="00F22260" w:rsidRDefault="007C6FC2" w:rsidP="007C6FC2">
      <w:pPr>
        <w:pStyle w:val="Paragraphedeliste"/>
        <w:numPr>
          <w:ilvl w:val="0"/>
          <w:numId w:val="6"/>
        </w:numPr>
        <w:spacing w:after="160" w:line="259" w:lineRule="auto"/>
        <w:rPr>
          <w:rFonts w:asciiTheme="minorHAnsi" w:hAnsiTheme="minorHAnsi" w:cstheme="minorHAnsi"/>
          <w:sz w:val="24"/>
          <w:szCs w:val="24"/>
        </w:rPr>
      </w:pPr>
      <w:r w:rsidRPr="00F22260">
        <w:rPr>
          <w:rFonts w:asciiTheme="minorHAnsi" w:hAnsiTheme="minorHAnsi" w:cstheme="minorHAnsi"/>
          <w:sz w:val="24"/>
          <w:szCs w:val="24"/>
        </w:rPr>
        <w:t xml:space="preserve">CEGI ORGANISOR </w:t>
      </w:r>
    </w:p>
    <w:p w14:paraId="189A48C6" w14:textId="77777777" w:rsidR="007C6FC2" w:rsidRPr="00F22260" w:rsidRDefault="007C6FC2" w:rsidP="007C6FC2">
      <w:pPr>
        <w:pStyle w:val="Paragraphedeliste"/>
        <w:numPr>
          <w:ilvl w:val="0"/>
          <w:numId w:val="6"/>
        </w:numPr>
        <w:spacing w:after="160" w:line="259" w:lineRule="auto"/>
        <w:rPr>
          <w:rFonts w:asciiTheme="minorHAnsi" w:hAnsiTheme="minorHAnsi" w:cstheme="minorHAnsi"/>
          <w:sz w:val="24"/>
          <w:szCs w:val="24"/>
        </w:rPr>
      </w:pPr>
      <w:r w:rsidRPr="00F22260">
        <w:rPr>
          <w:rFonts w:asciiTheme="minorHAnsi" w:hAnsiTheme="minorHAnsi" w:cstheme="minorHAnsi"/>
          <w:sz w:val="24"/>
          <w:szCs w:val="24"/>
        </w:rPr>
        <w:t>Transmission des plannings prévisionnels par les responsables de service (</w:t>
      </w:r>
    </w:p>
    <w:p w14:paraId="71E68382" w14:textId="77777777" w:rsidR="007C6FC2" w:rsidRPr="00F22260" w:rsidRDefault="007C6FC2" w:rsidP="007C6FC2">
      <w:pPr>
        <w:pStyle w:val="Paragraphedeliste"/>
        <w:numPr>
          <w:ilvl w:val="0"/>
          <w:numId w:val="6"/>
        </w:numPr>
        <w:spacing w:after="160" w:line="259" w:lineRule="auto"/>
        <w:rPr>
          <w:rFonts w:asciiTheme="minorHAnsi" w:hAnsiTheme="minorHAnsi" w:cstheme="minorHAnsi"/>
          <w:sz w:val="24"/>
          <w:szCs w:val="24"/>
        </w:rPr>
      </w:pPr>
      <w:r w:rsidRPr="00F22260">
        <w:rPr>
          <w:rFonts w:asciiTheme="minorHAnsi" w:hAnsiTheme="minorHAnsi" w:cstheme="minorHAnsi"/>
          <w:sz w:val="24"/>
          <w:szCs w:val="24"/>
        </w:rPr>
        <w:t xml:space="preserve">Les plannings sont validés 15 jours à l’avance pour le mois suivant. </w:t>
      </w:r>
    </w:p>
    <w:p w14:paraId="334FF92E" w14:textId="77777777" w:rsidR="007C6FC2" w:rsidRPr="00F22260" w:rsidRDefault="007C6FC2" w:rsidP="007C6FC2">
      <w:pPr>
        <w:pStyle w:val="Paragraphedeliste"/>
        <w:rPr>
          <w:rFonts w:asciiTheme="minorHAnsi" w:hAnsiTheme="minorHAnsi" w:cstheme="minorHAnsi"/>
          <w:b/>
          <w:sz w:val="24"/>
          <w:szCs w:val="24"/>
        </w:rPr>
      </w:pPr>
    </w:p>
    <w:p w14:paraId="1E17235E" w14:textId="77777777" w:rsidR="007C6FC2" w:rsidRPr="00F22260" w:rsidRDefault="007C6FC2" w:rsidP="007C6FC2">
      <w:pPr>
        <w:pStyle w:val="Paragraphedeliste"/>
        <w:numPr>
          <w:ilvl w:val="0"/>
          <w:numId w:val="5"/>
        </w:numPr>
        <w:spacing w:after="160" w:line="259" w:lineRule="auto"/>
        <w:rPr>
          <w:rFonts w:asciiTheme="minorHAnsi" w:hAnsiTheme="minorHAnsi" w:cstheme="minorHAnsi"/>
          <w:b/>
          <w:sz w:val="24"/>
          <w:szCs w:val="24"/>
        </w:rPr>
      </w:pPr>
      <w:r w:rsidRPr="00F22260">
        <w:rPr>
          <w:rFonts w:asciiTheme="minorHAnsi" w:hAnsiTheme="minorHAnsi" w:cstheme="minorHAnsi"/>
          <w:b/>
          <w:sz w:val="24"/>
          <w:szCs w:val="24"/>
        </w:rPr>
        <w:t xml:space="preserve">Contrats de travail </w:t>
      </w:r>
    </w:p>
    <w:p w14:paraId="78B495D3" w14:textId="77777777" w:rsidR="007C6FC2" w:rsidRPr="00F22260" w:rsidRDefault="007C6FC2" w:rsidP="007C6FC2">
      <w:pPr>
        <w:pStyle w:val="Paragraphedeliste"/>
        <w:numPr>
          <w:ilvl w:val="0"/>
          <w:numId w:val="6"/>
        </w:numPr>
        <w:spacing w:after="160" w:line="259" w:lineRule="auto"/>
        <w:rPr>
          <w:rFonts w:asciiTheme="minorHAnsi" w:hAnsiTheme="minorHAnsi" w:cstheme="minorHAnsi"/>
          <w:sz w:val="24"/>
          <w:szCs w:val="24"/>
        </w:rPr>
      </w:pPr>
      <w:r w:rsidRPr="00F22260">
        <w:rPr>
          <w:rFonts w:asciiTheme="minorHAnsi" w:hAnsiTheme="minorHAnsi" w:cstheme="minorHAnsi"/>
          <w:sz w:val="24"/>
          <w:szCs w:val="24"/>
        </w:rPr>
        <w:t xml:space="preserve">Document vierge sur BK GED RH </w:t>
      </w:r>
    </w:p>
    <w:p w14:paraId="42E4C733" w14:textId="77777777" w:rsidR="007C6FC2" w:rsidRPr="00F22260" w:rsidRDefault="007C6FC2" w:rsidP="007C6FC2">
      <w:pPr>
        <w:pStyle w:val="Paragraphedeliste"/>
        <w:rPr>
          <w:rFonts w:asciiTheme="minorHAnsi" w:hAnsiTheme="minorHAnsi" w:cstheme="minorHAnsi"/>
          <w:sz w:val="24"/>
          <w:szCs w:val="24"/>
        </w:rPr>
      </w:pPr>
    </w:p>
    <w:p w14:paraId="5DBAB9A1" w14:textId="77777777" w:rsidR="007C6FC2" w:rsidRPr="00F22260" w:rsidRDefault="007C6FC2" w:rsidP="007C6FC2">
      <w:pPr>
        <w:pStyle w:val="Paragraphedeliste"/>
        <w:numPr>
          <w:ilvl w:val="0"/>
          <w:numId w:val="5"/>
        </w:numPr>
        <w:spacing w:after="160" w:line="259" w:lineRule="auto"/>
        <w:rPr>
          <w:rFonts w:asciiTheme="minorHAnsi" w:hAnsiTheme="minorHAnsi" w:cstheme="minorHAnsi"/>
          <w:b/>
          <w:sz w:val="24"/>
          <w:szCs w:val="24"/>
        </w:rPr>
      </w:pPr>
      <w:r w:rsidRPr="00F22260">
        <w:rPr>
          <w:rFonts w:asciiTheme="minorHAnsi" w:hAnsiTheme="minorHAnsi" w:cstheme="minorHAnsi"/>
          <w:b/>
          <w:sz w:val="24"/>
          <w:szCs w:val="24"/>
        </w:rPr>
        <w:t xml:space="preserve">Pouvoir envoyer la paie </w:t>
      </w:r>
    </w:p>
    <w:p w14:paraId="5F7047FA" w14:textId="77777777" w:rsidR="007C6FC2" w:rsidRPr="00F22260" w:rsidRDefault="007C6FC2" w:rsidP="007C6FC2">
      <w:pPr>
        <w:pStyle w:val="Paragraphedeliste"/>
        <w:numPr>
          <w:ilvl w:val="0"/>
          <w:numId w:val="6"/>
        </w:numPr>
        <w:spacing w:after="160" w:line="259" w:lineRule="auto"/>
        <w:rPr>
          <w:rFonts w:asciiTheme="minorHAnsi" w:hAnsiTheme="minorHAnsi" w:cstheme="minorHAnsi"/>
          <w:sz w:val="24"/>
          <w:szCs w:val="24"/>
        </w:rPr>
      </w:pPr>
      <w:r w:rsidRPr="00F22260">
        <w:rPr>
          <w:rFonts w:asciiTheme="minorHAnsi" w:hAnsiTheme="minorHAnsi" w:cstheme="minorHAnsi"/>
          <w:sz w:val="24"/>
          <w:szCs w:val="24"/>
        </w:rPr>
        <w:t xml:space="preserve">Se baser les plannings effectifs et préparer le fichier Excel des paies net avant Prélèvement à la Source calculées par métiers + fiche de paies éditées sur les paies précédentes si nécessaire = Fichier Excel dans Blue Kango </w:t>
      </w:r>
    </w:p>
    <w:p w14:paraId="718630A3" w14:textId="77777777" w:rsidR="007C6FC2" w:rsidRPr="00F22260" w:rsidRDefault="007C6FC2" w:rsidP="007C6FC2">
      <w:pPr>
        <w:pStyle w:val="Paragraphedeliste"/>
        <w:numPr>
          <w:ilvl w:val="0"/>
          <w:numId w:val="6"/>
        </w:numPr>
        <w:spacing w:after="160" w:line="259" w:lineRule="auto"/>
        <w:rPr>
          <w:rFonts w:asciiTheme="minorHAnsi" w:hAnsiTheme="minorHAnsi" w:cstheme="minorHAnsi"/>
          <w:sz w:val="24"/>
          <w:szCs w:val="24"/>
        </w:rPr>
      </w:pPr>
      <w:r w:rsidRPr="00F22260">
        <w:rPr>
          <w:rFonts w:asciiTheme="minorHAnsi" w:hAnsiTheme="minorHAnsi" w:cstheme="minorHAnsi"/>
          <w:sz w:val="24"/>
          <w:szCs w:val="24"/>
        </w:rPr>
        <w:t xml:space="preserve">Calcul manuel des payes selon travail effectif – identifiés via planning – </w:t>
      </w:r>
    </w:p>
    <w:p w14:paraId="4404CFDB" w14:textId="77777777" w:rsidR="007C6FC2" w:rsidRPr="00F22260" w:rsidRDefault="007C6FC2" w:rsidP="007C6FC2">
      <w:pPr>
        <w:pStyle w:val="Paragraphedeliste"/>
        <w:numPr>
          <w:ilvl w:val="0"/>
          <w:numId w:val="6"/>
        </w:numPr>
        <w:spacing w:after="160" w:line="259" w:lineRule="auto"/>
        <w:rPr>
          <w:rFonts w:asciiTheme="minorHAnsi" w:hAnsiTheme="minorHAnsi" w:cstheme="minorHAnsi"/>
          <w:sz w:val="24"/>
          <w:szCs w:val="24"/>
        </w:rPr>
      </w:pPr>
      <w:r w:rsidRPr="00F22260">
        <w:rPr>
          <w:rFonts w:asciiTheme="minorHAnsi" w:hAnsiTheme="minorHAnsi" w:cstheme="minorHAnsi"/>
          <w:sz w:val="24"/>
          <w:szCs w:val="24"/>
        </w:rPr>
        <w:t xml:space="preserve">Transmission du fichier Excel préparé à la compta pour virement bancaire individuel pour tous les professionnels. </w:t>
      </w:r>
    </w:p>
    <w:p w14:paraId="07A6DB1B" w14:textId="77777777" w:rsidR="007C6FC2" w:rsidRPr="00F22260" w:rsidRDefault="007C6FC2" w:rsidP="007C6FC2">
      <w:pPr>
        <w:pStyle w:val="Paragraphedeliste"/>
        <w:rPr>
          <w:rFonts w:asciiTheme="minorHAnsi" w:hAnsiTheme="minorHAnsi" w:cstheme="minorHAnsi"/>
          <w:sz w:val="24"/>
          <w:szCs w:val="24"/>
        </w:rPr>
      </w:pPr>
    </w:p>
    <w:p w14:paraId="2730466B" w14:textId="77777777" w:rsidR="007C6FC2" w:rsidRPr="00F22260" w:rsidRDefault="007C6FC2" w:rsidP="007C6FC2">
      <w:pPr>
        <w:pStyle w:val="Paragraphedeliste"/>
        <w:numPr>
          <w:ilvl w:val="0"/>
          <w:numId w:val="5"/>
        </w:numPr>
        <w:spacing w:after="160" w:line="259" w:lineRule="auto"/>
        <w:rPr>
          <w:rFonts w:asciiTheme="minorHAnsi" w:hAnsiTheme="minorHAnsi" w:cstheme="minorHAnsi"/>
          <w:b/>
          <w:sz w:val="24"/>
          <w:szCs w:val="24"/>
        </w:rPr>
      </w:pPr>
      <w:r w:rsidRPr="00F22260">
        <w:rPr>
          <w:rFonts w:asciiTheme="minorHAnsi" w:hAnsiTheme="minorHAnsi" w:cstheme="minorHAnsi"/>
          <w:b/>
          <w:sz w:val="24"/>
          <w:szCs w:val="24"/>
        </w:rPr>
        <w:t xml:space="preserve">Accidents de travail et DPAE </w:t>
      </w:r>
    </w:p>
    <w:p w14:paraId="020A45C6" w14:textId="77777777" w:rsidR="007C6FC2" w:rsidRPr="00F22260" w:rsidRDefault="007C6FC2" w:rsidP="007C6FC2">
      <w:pPr>
        <w:pStyle w:val="Paragraphedeliste"/>
        <w:numPr>
          <w:ilvl w:val="0"/>
          <w:numId w:val="6"/>
        </w:numPr>
        <w:spacing w:after="160" w:line="259" w:lineRule="auto"/>
        <w:rPr>
          <w:rFonts w:asciiTheme="minorHAnsi" w:hAnsiTheme="minorHAnsi" w:cstheme="minorHAnsi"/>
          <w:sz w:val="24"/>
          <w:szCs w:val="24"/>
        </w:rPr>
      </w:pPr>
      <w:r w:rsidRPr="00F22260">
        <w:rPr>
          <w:rFonts w:asciiTheme="minorHAnsi" w:hAnsiTheme="minorHAnsi" w:cstheme="minorHAnsi"/>
          <w:sz w:val="24"/>
          <w:szCs w:val="24"/>
        </w:rPr>
        <w:t xml:space="preserve">Document CERFA AT CPAM sur BK GED RH  </w:t>
      </w:r>
    </w:p>
    <w:p w14:paraId="5F237AAB" w14:textId="77777777" w:rsidR="007C6FC2" w:rsidRPr="00F22260" w:rsidRDefault="007C6FC2" w:rsidP="007C6FC2">
      <w:pPr>
        <w:pStyle w:val="Paragraphedeliste"/>
        <w:numPr>
          <w:ilvl w:val="0"/>
          <w:numId w:val="6"/>
        </w:numPr>
        <w:spacing w:after="160" w:line="259" w:lineRule="auto"/>
        <w:rPr>
          <w:rFonts w:asciiTheme="minorHAnsi" w:hAnsiTheme="minorHAnsi" w:cstheme="minorHAnsi"/>
          <w:sz w:val="24"/>
          <w:szCs w:val="24"/>
        </w:rPr>
      </w:pPr>
      <w:r w:rsidRPr="00F22260">
        <w:rPr>
          <w:rFonts w:asciiTheme="minorHAnsi" w:hAnsiTheme="minorHAnsi" w:cstheme="minorHAnsi"/>
          <w:sz w:val="24"/>
          <w:szCs w:val="24"/>
        </w:rPr>
        <w:t>Net entreprise, accès sur plateforme web = KEEPASS sur clé (pour AT et DPAE)</w:t>
      </w:r>
    </w:p>
    <w:p w14:paraId="6F25E5BC" w14:textId="77777777" w:rsidR="007C6FC2" w:rsidRPr="00F22260" w:rsidRDefault="007C6FC2" w:rsidP="007C6FC2">
      <w:pPr>
        <w:pStyle w:val="Paragraphedeliste"/>
        <w:numPr>
          <w:ilvl w:val="0"/>
          <w:numId w:val="6"/>
        </w:numPr>
        <w:spacing w:after="160" w:line="259" w:lineRule="auto"/>
        <w:rPr>
          <w:rFonts w:asciiTheme="minorHAnsi" w:hAnsiTheme="minorHAnsi" w:cstheme="minorHAnsi"/>
          <w:sz w:val="24"/>
          <w:szCs w:val="24"/>
        </w:rPr>
      </w:pPr>
      <w:r w:rsidRPr="00F22260">
        <w:rPr>
          <w:rFonts w:asciiTheme="minorHAnsi" w:hAnsiTheme="minorHAnsi" w:cstheme="minorHAnsi"/>
          <w:sz w:val="24"/>
          <w:szCs w:val="24"/>
        </w:rPr>
        <w:t xml:space="preserve">AT bénin = registre papier </w:t>
      </w:r>
    </w:p>
    <w:p w14:paraId="1BEB588E" w14:textId="77777777" w:rsidR="007C6FC2" w:rsidRPr="00F22260" w:rsidRDefault="007C6FC2" w:rsidP="007C6FC2">
      <w:pPr>
        <w:pStyle w:val="Paragraphedeliste"/>
        <w:rPr>
          <w:rFonts w:asciiTheme="minorHAnsi" w:hAnsiTheme="minorHAnsi" w:cstheme="minorHAnsi"/>
          <w:sz w:val="24"/>
          <w:szCs w:val="24"/>
        </w:rPr>
      </w:pPr>
    </w:p>
    <w:p w14:paraId="2EB111C9" w14:textId="77777777" w:rsidR="007C6FC2" w:rsidRPr="00F22260" w:rsidRDefault="007C6FC2" w:rsidP="007C6FC2">
      <w:pPr>
        <w:pStyle w:val="Paragraphedeliste"/>
        <w:numPr>
          <w:ilvl w:val="0"/>
          <w:numId w:val="5"/>
        </w:numPr>
        <w:spacing w:after="160" w:line="259" w:lineRule="auto"/>
        <w:rPr>
          <w:rFonts w:asciiTheme="minorHAnsi" w:hAnsiTheme="minorHAnsi" w:cstheme="minorHAnsi"/>
          <w:sz w:val="24"/>
          <w:szCs w:val="24"/>
        </w:rPr>
      </w:pPr>
      <w:r w:rsidRPr="00F22260">
        <w:rPr>
          <w:rFonts w:asciiTheme="minorHAnsi" w:hAnsiTheme="minorHAnsi" w:cstheme="minorHAnsi"/>
          <w:b/>
          <w:sz w:val="24"/>
          <w:szCs w:val="24"/>
        </w:rPr>
        <w:t>DSN et charges</w:t>
      </w:r>
      <w:r w:rsidRPr="00F22260">
        <w:rPr>
          <w:rFonts w:asciiTheme="minorHAnsi" w:hAnsiTheme="minorHAnsi" w:cstheme="minorHAnsi"/>
          <w:sz w:val="24"/>
          <w:szCs w:val="24"/>
        </w:rPr>
        <w:t xml:space="preserve"> = retard </w:t>
      </w:r>
    </w:p>
    <w:p w14:paraId="5A040976" w14:textId="77777777" w:rsidR="007C6FC2" w:rsidRPr="00F22260" w:rsidRDefault="007C6FC2" w:rsidP="007C6FC2">
      <w:pPr>
        <w:pStyle w:val="Paragraphedeliste"/>
        <w:numPr>
          <w:ilvl w:val="0"/>
          <w:numId w:val="6"/>
        </w:numPr>
        <w:spacing w:after="160" w:line="259" w:lineRule="auto"/>
        <w:rPr>
          <w:rFonts w:asciiTheme="minorHAnsi" w:hAnsiTheme="minorHAnsi" w:cstheme="minorHAnsi"/>
          <w:sz w:val="24"/>
          <w:szCs w:val="24"/>
        </w:rPr>
      </w:pPr>
      <w:r w:rsidRPr="00F22260">
        <w:rPr>
          <w:rFonts w:asciiTheme="minorHAnsi" w:hAnsiTheme="minorHAnsi" w:cstheme="minorHAnsi"/>
          <w:sz w:val="24"/>
          <w:szCs w:val="24"/>
        </w:rPr>
        <w:t>Courriers pour prévenir les organismes sociaux d’un retard de déclaration et de paiements</w:t>
      </w:r>
    </w:p>
    <w:p w14:paraId="67EBCB9B" w14:textId="77777777" w:rsidR="007C6FC2" w:rsidRPr="00613C19" w:rsidRDefault="007C6FC2" w:rsidP="007C6FC2">
      <w:pPr>
        <w:pStyle w:val="Paragraphedeliste"/>
        <w:numPr>
          <w:ilvl w:val="0"/>
          <w:numId w:val="6"/>
        </w:numPr>
        <w:spacing w:after="160" w:line="259" w:lineRule="auto"/>
        <w:rPr>
          <w:rFonts w:asciiTheme="minorHAnsi" w:hAnsiTheme="minorHAnsi" w:cstheme="minorHAnsi"/>
          <w:sz w:val="24"/>
          <w:szCs w:val="24"/>
        </w:rPr>
      </w:pPr>
      <w:r w:rsidRPr="00F22260">
        <w:rPr>
          <w:rFonts w:asciiTheme="minorHAnsi" w:hAnsiTheme="minorHAnsi" w:cstheme="minorHAnsi"/>
          <w:sz w:val="24"/>
          <w:szCs w:val="24"/>
        </w:rPr>
        <w:lastRenderedPageBreak/>
        <w:t xml:space="preserve">La DSN de décembre doit être déclaré le 5 janvier, en cas de retard autorisation jusqu’au 5 avril </w:t>
      </w:r>
    </w:p>
    <w:p w14:paraId="5BEEEE0C" w14:textId="77777777" w:rsidR="007C6FC2" w:rsidRPr="00F22260" w:rsidRDefault="007C6FC2" w:rsidP="007C6FC2">
      <w:pPr>
        <w:rPr>
          <w:rFonts w:asciiTheme="minorHAnsi" w:hAnsiTheme="minorHAnsi" w:cstheme="minorHAnsi"/>
          <w:sz w:val="24"/>
          <w:szCs w:val="24"/>
        </w:rPr>
      </w:pPr>
      <w:r w:rsidRPr="00F22260">
        <w:rPr>
          <w:rFonts w:asciiTheme="minorHAnsi" w:hAnsiTheme="minorHAnsi" w:cstheme="minorHAnsi"/>
          <w:b/>
          <w:sz w:val="24"/>
          <w:szCs w:val="24"/>
        </w:rPr>
        <w:t>Matériel</w:t>
      </w:r>
      <w:r w:rsidRPr="00F22260">
        <w:rPr>
          <w:rFonts w:asciiTheme="minorHAnsi" w:hAnsiTheme="minorHAnsi" w:cstheme="minorHAnsi"/>
          <w:sz w:val="24"/>
          <w:szCs w:val="24"/>
        </w:rPr>
        <w:t xml:space="preserve"> = 3 PC </w:t>
      </w:r>
      <w:proofErr w:type="gramStart"/>
      <w:r w:rsidRPr="00F22260">
        <w:rPr>
          <w:rFonts w:asciiTheme="minorHAnsi" w:hAnsiTheme="minorHAnsi" w:cstheme="minorHAnsi"/>
          <w:sz w:val="24"/>
          <w:szCs w:val="24"/>
        </w:rPr>
        <w:t>+  1</w:t>
      </w:r>
      <w:proofErr w:type="gramEnd"/>
      <w:r w:rsidRPr="00F22260">
        <w:rPr>
          <w:rFonts w:asciiTheme="minorHAnsi" w:hAnsiTheme="minorHAnsi" w:cstheme="minorHAnsi"/>
          <w:sz w:val="24"/>
          <w:szCs w:val="24"/>
        </w:rPr>
        <w:t xml:space="preserve"> imprimante </w:t>
      </w:r>
    </w:p>
    <w:p w14:paraId="782F1C0C" w14:textId="77777777" w:rsidR="007C6FC2" w:rsidRPr="00F22260" w:rsidRDefault="007C6FC2" w:rsidP="007C6FC2">
      <w:pPr>
        <w:rPr>
          <w:rFonts w:asciiTheme="minorHAnsi" w:hAnsiTheme="minorHAnsi" w:cstheme="minorHAnsi"/>
          <w:b/>
          <w:sz w:val="24"/>
          <w:szCs w:val="24"/>
        </w:rPr>
      </w:pPr>
      <w:r w:rsidRPr="00F22260">
        <w:rPr>
          <w:rFonts w:asciiTheme="minorHAnsi" w:hAnsiTheme="minorHAnsi" w:cstheme="minorHAnsi"/>
          <w:b/>
          <w:sz w:val="24"/>
          <w:szCs w:val="24"/>
        </w:rPr>
        <w:t xml:space="preserve">Communication de crise : </w:t>
      </w:r>
    </w:p>
    <w:p w14:paraId="4253E275" w14:textId="77777777" w:rsidR="007C6FC2" w:rsidRPr="00F22260" w:rsidRDefault="007C6FC2" w:rsidP="007C6FC2">
      <w:pPr>
        <w:pStyle w:val="Paragraphedeliste"/>
        <w:numPr>
          <w:ilvl w:val="0"/>
          <w:numId w:val="7"/>
        </w:numPr>
        <w:spacing w:after="160" w:line="259" w:lineRule="auto"/>
        <w:rPr>
          <w:rFonts w:asciiTheme="minorHAnsi" w:hAnsiTheme="minorHAnsi" w:cstheme="minorHAnsi"/>
          <w:sz w:val="24"/>
          <w:szCs w:val="24"/>
        </w:rPr>
      </w:pPr>
      <w:r w:rsidRPr="00F22260">
        <w:rPr>
          <w:rFonts w:asciiTheme="minorHAnsi" w:hAnsiTheme="minorHAnsi" w:cstheme="minorHAnsi"/>
          <w:sz w:val="24"/>
          <w:szCs w:val="24"/>
        </w:rPr>
        <w:t xml:space="preserve">Fichier des coordonnées des salariés : nom prénom adresse tel mail : sur </w:t>
      </w:r>
      <w:proofErr w:type="spellStart"/>
      <w:r w:rsidRPr="00F22260">
        <w:rPr>
          <w:rFonts w:asciiTheme="minorHAnsi" w:hAnsiTheme="minorHAnsi" w:cstheme="minorHAnsi"/>
          <w:sz w:val="24"/>
          <w:szCs w:val="24"/>
        </w:rPr>
        <w:t>bluekango</w:t>
      </w:r>
      <w:proofErr w:type="spellEnd"/>
      <w:r w:rsidRPr="00F22260">
        <w:rPr>
          <w:rFonts w:asciiTheme="minorHAnsi" w:hAnsiTheme="minorHAnsi" w:cstheme="minorHAnsi"/>
          <w:sz w:val="24"/>
          <w:szCs w:val="24"/>
        </w:rPr>
        <w:t xml:space="preserve"> </w:t>
      </w:r>
    </w:p>
    <w:p w14:paraId="27238423" w14:textId="77777777" w:rsidR="007C6FC2" w:rsidRPr="00F22260" w:rsidRDefault="007C6FC2" w:rsidP="007C6FC2">
      <w:pPr>
        <w:pStyle w:val="Paragraphedeliste"/>
        <w:numPr>
          <w:ilvl w:val="0"/>
          <w:numId w:val="7"/>
        </w:numPr>
        <w:spacing w:after="160" w:line="259" w:lineRule="auto"/>
        <w:rPr>
          <w:rFonts w:asciiTheme="minorHAnsi" w:hAnsiTheme="minorHAnsi" w:cstheme="minorHAnsi"/>
          <w:sz w:val="24"/>
          <w:szCs w:val="24"/>
        </w:rPr>
      </w:pPr>
      <w:r w:rsidRPr="00F22260">
        <w:rPr>
          <w:rFonts w:asciiTheme="minorHAnsi" w:hAnsiTheme="minorHAnsi" w:cstheme="minorHAnsi"/>
          <w:sz w:val="24"/>
          <w:szCs w:val="24"/>
        </w:rPr>
        <w:t xml:space="preserve">Mails collectifs d’annonce de cyber attaque aux salariés + d’informations réguliers </w:t>
      </w:r>
      <w:r w:rsidR="00613C19">
        <w:rPr>
          <w:rFonts w:asciiTheme="minorHAnsi" w:hAnsiTheme="minorHAnsi" w:cstheme="minorHAnsi"/>
          <w:sz w:val="24"/>
          <w:szCs w:val="24"/>
        </w:rPr>
        <w:t xml:space="preserve">= </w:t>
      </w:r>
      <w:r w:rsidRPr="00F22260">
        <w:rPr>
          <w:rFonts w:asciiTheme="minorHAnsi" w:hAnsiTheme="minorHAnsi" w:cstheme="minorHAnsi"/>
          <w:sz w:val="24"/>
          <w:szCs w:val="24"/>
        </w:rPr>
        <w:t>mails réactivés via OFFICE 365</w:t>
      </w:r>
    </w:p>
    <w:p w14:paraId="18910032" w14:textId="77777777" w:rsidR="007C6FC2" w:rsidRPr="00F22260" w:rsidRDefault="007C6FC2" w:rsidP="007C6FC2">
      <w:pPr>
        <w:pStyle w:val="Paragraphedeliste"/>
        <w:numPr>
          <w:ilvl w:val="0"/>
          <w:numId w:val="7"/>
        </w:numPr>
        <w:spacing w:after="160" w:line="259" w:lineRule="auto"/>
        <w:rPr>
          <w:rFonts w:asciiTheme="minorHAnsi" w:hAnsiTheme="minorHAnsi" w:cstheme="minorHAnsi"/>
          <w:sz w:val="24"/>
          <w:szCs w:val="24"/>
        </w:rPr>
      </w:pPr>
      <w:r w:rsidRPr="00F22260">
        <w:rPr>
          <w:rFonts w:asciiTheme="minorHAnsi" w:hAnsiTheme="minorHAnsi" w:cstheme="minorHAnsi"/>
          <w:sz w:val="24"/>
          <w:szCs w:val="24"/>
        </w:rPr>
        <w:t xml:space="preserve">Communication avec CEGI + prévoir la réinstallation des logiciels </w:t>
      </w:r>
      <w:r w:rsidR="00613C19">
        <w:rPr>
          <w:rFonts w:asciiTheme="minorHAnsi" w:hAnsiTheme="minorHAnsi" w:cstheme="minorHAnsi"/>
          <w:sz w:val="24"/>
          <w:szCs w:val="24"/>
        </w:rPr>
        <w:t>=</w:t>
      </w:r>
      <w:r w:rsidRPr="00F22260">
        <w:rPr>
          <w:rFonts w:asciiTheme="minorHAnsi" w:hAnsiTheme="minorHAnsi" w:cstheme="minorHAnsi"/>
          <w:sz w:val="24"/>
          <w:szCs w:val="24"/>
        </w:rPr>
        <w:t xml:space="preserve"> EASYTECH</w:t>
      </w:r>
    </w:p>
    <w:p w14:paraId="0DC12A9A" w14:textId="77777777" w:rsidR="007C6FC2" w:rsidRPr="00F22260" w:rsidRDefault="007C6FC2" w:rsidP="007C6FC2">
      <w:pPr>
        <w:pStyle w:val="Paragraphedeliste"/>
        <w:numPr>
          <w:ilvl w:val="0"/>
          <w:numId w:val="7"/>
        </w:numPr>
        <w:spacing w:after="160" w:line="259" w:lineRule="auto"/>
        <w:rPr>
          <w:rFonts w:asciiTheme="minorHAnsi" w:hAnsiTheme="minorHAnsi" w:cstheme="minorHAnsi"/>
          <w:sz w:val="24"/>
          <w:szCs w:val="24"/>
        </w:rPr>
      </w:pPr>
      <w:r w:rsidRPr="00F22260">
        <w:rPr>
          <w:rFonts w:asciiTheme="minorHAnsi" w:hAnsiTheme="minorHAnsi" w:cstheme="minorHAnsi"/>
          <w:sz w:val="24"/>
          <w:szCs w:val="24"/>
        </w:rPr>
        <w:t xml:space="preserve">Communication URSSAF + caisse de retraite KLESIA + mutuelle + impôts DGFIP + prévoyance RELYENS </w:t>
      </w:r>
    </w:p>
    <w:p w14:paraId="468BFE68" w14:textId="77777777" w:rsidR="007C6FC2" w:rsidRPr="00F22260" w:rsidRDefault="007C6FC2" w:rsidP="007C6FC2">
      <w:pPr>
        <w:rPr>
          <w:rFonts w:asciiTheme="minorHAnsi" w:hAnsiTheme="minorHAnsi" w:cstheme="minorHAnsi"/>
          <w:b/>
          <w:sz w:val="24"/>
          <w:szCs w:val="24"/>
        </w:rPr>
      </w:pPr>
    </w:p>
    <w:p w14:paraId="03ABB8EC" w14:textId="77777777" w:rsidR="007C6FC2" w:rsidRDefault="007C6FC2" w:rsidP="007C6FC2">
      <w:pPr>
        <w:rPr>
          <w:rFonts w:asciiTheme="minorHAnsi" w:hAnsiTheme="minorHAnsi" w:cstheme="minorHAnsi"/>
          <w:sz w:val="24"/>
          <w:szCs w:val="24"/>
        </w:rPr>
      </w:pPr>
    </w:p>
    <w:p w14:paraId="6DE1E0BE" w14:textId="77777777" w:rsidR="00613C19" w:rsidRPr="00F22260" w:rsidRDefault="00613C19" w:rsidP="007C6FC2">
      <w:pPr>
        <w:rPr>
          <w:rFonts w:asciiTheme="minorHAnsi" w:hAnsiTheme="minorHAnsi" w:cstheme="minorHAnsi"/>
          <w:sz w:val="24"/>
          <w:szCs w:val="24"/>
        </w:rPr>
      </w:pPr>
    </w:p>
    <w:p w14:paraId="0D77BCE8" w14:textId="77777777" w:rsidR="00C20157" w:rsidRPr="00F22260" w:rsidRDefault="00C20157" w:rsidP="007C6FC2">
      <w:pPr>
        <w:rPr>
          <w:rFonts w:asciiTheme="minorHAnsi" w:hAnsiTheme="minorHAnsi" w:cstheme="minorHAnsi"/>
          <w:sz w:val="24"/>
          <w:szCs w:val="24"/>
        </w:rPr>
      </w:pPr>
    </w:p>
    <w:tbl>
      <w:tblPr>
        <w:tblW w:w="9351" w:type="dxa"/>
        <w:tblCellMar>
          <w:left w:w="10" w:type="dxa"/>
          <w:right w:w="10" w:type="dxa"/>
        </w:tblCellMar>
        <w:tblLook w:val="04A0" w:firstRow="1" w:lastRow="0" w:firstColumn="1" w:lastColumn="0" w:noHBand="0" w:noVBand="1"/>
      </w:tblPr>
      <w:tblGrid>
        <w:gridCol w:w="1033"/>
        <w:gridCol w:w="1698"/>
        <w:gridCol w:w="1800"/>
        <w:gridCol w:w="4820"/>
      </w:tblGrid>
      <w:tr w:rsidR="00613C19" w:rsidRPr="00613C19" w14:paraId="0D9FC6FB" w14:textId="77777777" w:rsidTr="0068236F">
        <w:trPr>
          <w:trHeight w:val="70"/>
        </w:trPr>
        <w:tc>
          <w:tcPr>
            <w:tcW w:w="1033" w:type="dxa"/>
            <w:tcBorders>
              <w:top w:val="single" w:sz="4" w:space="0" w:color="000000"/>
              <w:left w:val="single" w:sz="4" w:space="0" w:color="000000"/>
              <w:bottom w:val="single" w:sz="4" w:space="0" w:color="000000"/>
              <w:right w:val="single" w:sz="4" w:space="0" w:color="000000"/>
            </w:tcBorders>
          </w:tcPr>
          <w:p w14:paraId="4596C8B4" w14:textId="77777777" w:rsidR="00613C19" w:rsidRPr="00613C19" w:rsidRDefault="00613C19" w:rsidP="0068236F">
            <w:pPr>
              <w:suppressAutoHyphens/>
              <w:autoSpaceDN w:val="0"/>
              <w:spacing w:after="0" w:line="240" w:lineRule="auto"/>
              <w:jc w:val="center"/>
              <w:textAlignment w:val="baseline"/>
              <w:rPr>
                <w:rFonts w:asciiTheme="minorHAnsi" w:hAnsiTheme="minorHAnsi" w:cstheme="minorHAnsi"/>
                <w:szCs w:val="24"/>
              </w:rPr>
            </w:pPr>
          </w:p>
        </w:tc>
        <w:tc>
          <w:tcPr>
            <w:tcW w:w="83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E729D" w14:textId="77777777" w:rsidR="00613C19" w:rsidRPr="00613C19" w:rsidRDefault="00613C19" w:rsidP="0068236F">
            <w:pPr>
              <w:suppressAutoHyphens/>
              <w:autoSpaceDN w:val="0"/>
              <w:spacing w:after="0" w:line="240" w:lineRule="auto"/>
              <w:jc w:val="center"/>
              <w:textAlignment w:val="baseline"/>
              <w:rPr>
                <w:rFonts w:asciiTheme="minorHAnsi" w:hAnsiTheme="minorHAnsi" w:cstheme="minorHAnsi"/>
                <w:szCs w:val="24"/>
              </w:rPr>
            </w:pPr>
            <w:r w:rsidRPr="00613C19">
              <w:rPr>
                <w:rFonts w:asciiTheme="minorHAnsi" w:hAnsiTheme="minorHAnsi" w:cstheme="minorHAnsi"/>
                <w:szCs w:val="24"/>
              </w:rPr>
              <w:t>Modifications apportées</w:t>
            </w:r>
          </w:p>
        </w:tc>
      </w:tr>
      <w:tr w:rsidR="00613C19" w:rsidRPr="00613C19" w14:paraId="62C1AF51" w14:textId="77777777" w:rsidTr="0068236F">
        <w:trPr>
          <w:trHeight w:val="115"/>
        </w:trPr>
        <w:tc>
          <w:tcPr>
            <w:tcW w:w="1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A14BC6" w14:textId="77777777" w:rsidR="00613C19" w:rsidRPr="00613C19" w:rsidRDefault="00613C19" w:rsidP="0068236F">
            <w:pPr>
              <w:suppressAutoHyphens/>
              <w:autoSpaceDN w:val="0"/>
              <w:spacing w:after="0" w:line="240" w:lineRule="auto"/>
              <w:jc w:val="center"/>
              <w:textAlignment w:val="baseline"/>
              <w:rPr>
                <w:rFonts w:asciiTheme="minorHAnsi" w:hAnsiTheme="minorHAnsi" w:cstheme="minorHAnsi"/>
                <w:i/>
                <w:szCs w:val="24"/>
              </w:rPr>
            </w:pPr>
            <w:r w:rsidRPr="00613C19">
              <w:rPr>
                <w:rFonts w:asciiTheme="minorHAnsi" w:hAnsiTheme="minorHAnsi" w:cstheme="minorHAnsi"/>
                <w:i/>
                <w:szCs w:val="24"/>
              </w:rPr>
              <w:t>Version</w:t>
            </w:r>
          </w:p>
        </w:tc>
        <w:tc>
          <w:tcPr>
            <w:tcW w:w="1698" w:type="dxa"/>
            <w:tcBorders>
              <w:top w:val="single" w:sz="4" w:space="0" w:color="000000"/>
              <w:left w:val="single" w:sz="4" w:space="0" w:color="000000"/>
              <w:bottom w:val="single" w:sz="4" w:space="0" w:color="000000"/>
              <w:right w:val="single" w:sz="4" w:space="0" w:color="000000"/>
            </w:tcBorders>
          </w:tcPr>
          <w:p w14:paraId="57E4B46F" w14:textId="77777777" w:rsidR="00613C19" w:rsidRPr="00613C19" w:rsidRDefault="00613C19" w:rsidP="0068236F">
            <w:pPr>
              <w:suppressAutoHyphens/>
              <w:autoSpaceDN w:val="0"/>
              <w:spacing w:after="0" w:line="240" w:lineRule="auto"/>
              <w:jc w:val="center"/>
              <w:textAlignment w:val="baseline"/>
              <w:rPr>
                <w:rFonts w:asciiTheme="minorHAnsi" w:hAnsiTheme="minorHAnsi" w:cstheme="minorHAnsi"/>
                <w:i/>
                <w:szCs w:val="24"/>
              </w:rPr>
            </w:pPr>
            <w:r w:rsidRPr="00613C19">
              <w:rPr>
                <w:rFonts w:asciiTheme="minorHAnsi" w:hAnsiTheme="minorHAnsi" w:cstheme="minorHAnsi"/>
                <w:i/>
                <w:szCs w:val="24"/>
              </w:rPr>
              <w:t>Création</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EAE76E" w14:textId="77777777" w:rsidR="00613C19" w:rsidRPr="00613C19" w:rsidRDefault="00613C19" w:rsidP="0068236F">
            <w:pPr>
              <w:suppressAutoHyphens/>
              <w:autoSpaceDN w:val="0"/>
              <w:spacing w:after="0" w:line="240" w:lineRule="auto"/>
              <w:jc w:val="center"/>
              <w:textAlignment w:val="baseline"/>
              <w:rPr>
                <w:rFonts w:asciiTheme="minorHAnsi" w:hAnsiTheme="minorHAnsi" w:cstheme="minorHAnsi"/>
                <w:i/>
                <w:szCs w:val="24"/>
              </w:rPr>
            </w:pPr>
            <w:r w:rsidRPr="00613C19">
              <w:rPr>
                <w:rFonts w:asciiTheme="minorHAnsi" w:hAnsiTheme="minorHAnsi" w:cstheme="minorHAnsi"/>
                <w:i/>
                <w:szCs w:val="24"/>
              </w:rPr>
              <w:t>Modification</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BD5062" w14:textId="77777777" w:rsidR="00613C19" w:rsidRPr="00613C19" w:rsidRDefault="00613C19" w:rsidP="0068236F">
            <w:pPr>
              <w:suppressAutoHyphens/>
              <w:autoSpaceDN w:val="0"/>
              <w:spacing w:after="0" w:line="240" w:lineRule="auto"/>
              <w:jc w:val="center"/>
              <w:textAlignment w:val="baseline"/>
              <w:rPr>
                <w:rFonts w:asciiTheme="minorHAnsi" w:hAnsiTheme="minorHAnsi" w:cstheme="minorHAnsi"/>
                <w:i/>
                <w:szCs w:val="24"/>
              </w:rPr>
            </w:pPr>
            <w:r w:rsidRPr="00613C19">
              <w:rPr>
                <w:rFonts w:asciiTheme="minorHAnsi" w:hAnsiTheme="minorHAnsi" w:cstheme="minorHAnsi"/>
                <w:i/>
                <w:szCs w:val="24"/>
              </w:rPr>
              <w:t>Nature des modifications</w:t>
            </w:r>
          </w:p>
        </w:tc>
      </w:tr>
      <w:tr w:rsidR="00613C19" w:rsidRPr="00613C19" w14:paraId="0E5926AC" w14:textId="77777777" w:rsidTr="0068236F">
        <w:trPr>
          <w:trHeight w:val="70"/>
        </w:trPr>
        <w:tc>
          <w:tcPr>
            <w:tcW w:w="1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6FB009" w14:textId="77777777" w:rsidR="00613C19" w:rsidRPr="00613C19" w:rsidRDefault="00613C19" w:rsidP="0068236F">
            <w:pPr>
              <w:suppressAutoHyphens/>
              <w:autoSpaceDN w:val="0"/>
              <w:spacing w:after="0" w:line="240" w:lineRule="auto"/>
              <w:jc w:val="center"/>
              <w:textAlignment w:val="baseline"/>
              <w:rPr>
                <w:rFonts w:asciiTheme="minorHAnsi" w:hAnsiTheme="minorHAnsi" w:cstheme="minorHAnsi"/>
                <w:szCs w:val="24"/>
                <w:lang w:val="en-US"/>
              </w:rPr>
            </w:pPr>
            <w:r w:rsidRPr="00613C19">
              <w:rPr>
                <w:rFonts w:asciiTheme="minorHAnsi" w:hAnsiTheme="minorHAnsi" w:cstheme="minorHAnsi"/>
                <w:szCs w:val="24"/>
                <w:lang w:val="en-US"/>
              </w:rPr>
              <w:t>1</w:t>
            </w:r>
          </w:p>
        </w:tc>
        <w:tc>
          <w:tcPr>
            <w:tcW w:w="1698" w:type="dxa"/>
            <w:tcBorders>
              <w:top w:val="single" w:sz="4" w:space="0" w:color="000000"/>
              <w:left w:val="single" w:sz="4" w:space="0" w:color="000000"/>
              <w:bottom w:val="single" w:sz="4" w:space="0" w:color="000000"/>
              <w:right w:val="single" w:sz="4" w:space="0" w:color="000000"/>
            </w:tcBorders>
            <w:vAlign w:val="center"/>
          </w:tcPr>
          <w:p w14:paraId="46C11B8A" w14:textId="77777777" w:rsidR="00613C19" w:rsidRPr="00613C19" w:rsidRDefault="00613C19" w:rsidP="0068236F">
            <w:pPr>
              <w:suppressAutoHyphens/>
              <w:autoSpaceDN w:val="0"/>
              <w:spacing w:after="0" w:line="240" w:lineRule="auto"/>
              <w:jc w:val="center"/>
              <w:textAlignment w:val="baseline"/>
              <w:rPr>
                <w:rFonts w:asciiTheme="minorHAnsi" w:eastAsia="Times New Roman" w:hAnsiTheme="minorHAnsi" w:cstheme="minorHAnsi"/>
                <w:szCs w:val="24"/>
                <w:lang w:val="en-US" w:eastAsia="fr-FR"/>
              </w:rPr>
            </w:pPr>
            <w:r w:rsidRPr="00613C19">
              <w:rPr>
                <w:rFonts w:asciiTheme="minorHAnsi" w:eastAsia="Times New Roman" w:hAnsiTheme="minorHAnsi" w:cstheme="minorHAnsi"/>
                <w:szCs w:val="24"/>
                <w:lang w:val="en-US" w:eastAsia="fr-FR"/>
              </w:rPr>
              <w:t>16 01 2025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4A67E7" w14:textId="77777777" w:rsidR="00613C19" w:rsidRPr="00613C19" w:rsidRDefault="00613C19" w:rsidP="0068236F">
            <w:pPr>
              <w:suppressAutoHyphens/>
              <w:autoSpaceDN w:val="0"/>
              <w:spacing w:after="0" w:line="240" w:lineRule="auto"/>
              <w:jc w:val="center"/>
              <w:textAlignment w:val="baseline"/>
              <w:rPr>
                <w:rFonts w:asciiTheme="minorHAnsi" w:hAnsiTheme="minorHAnsi" w:cstheme="minorHAnsi"/>
                <w:szCs w:val="24"/>
                <w:lang w:val="en-US"/>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8102E7" w14:textId="77777777" w:rsidR="00613C19" w:rsidRPr="00144E1D" w:rsidRDefault="00613C19" w:rsidP="0068236F">
            <w:pPr>
              <w:suppressAutoHyphens/>
              <w:autoSpaceDN w:val="0"/>
              <w:spacing w:after="0" w:line="240" w:lineRule="auto"/>
              <w:jc w:val="center"/>
              <w:textAlignment w:val="baseline"/>
              <w:rPr>
                <w:rFonts w:asciiTheme="minorHAnsi" w:hAnsiTheme="minorHAnsi" w:cstheme="minorHAnsi"/>
                <w:szCs w:val="24"/>
              </w:rPr>
            </w:pPr>
            <w:proofErr w:type="spellStart"/>
            <w:r w:rsidRPr="00144E1D">
              <w:rPr>
                <w:rFonts w:asciiTheme="minorHAnsi" w:hAnsiTheme="minorHAnsi" w:cstheme="minorHAnsi"/>
                <w:szCs w:val="24"/>
              </w:rPr>
              <w:t>Creation</w:t>
            </w:r>
            <w:proofErr w:type="spellEnd"/>
            <w:r w:rsidRPr="00144E1D">
              <w:rPr>
                <w:rFonts w:asciiTheme="minorHAnsi" w:hAnsiTheme="minorHAnsi" w:cstheme="minorHAnsi"/>
                <w:szCs w:val="24"/>
              </w:rPr>
              <w:t xml:space="preserve"> de la CRASH BOX dans le cadre du PCRA</w:t>
            </w:r>
          </w:p>
        </w:tc>
      </w:tr>
    </w:tbl>
    <w:p w14:paraId="0D2D444B" w14:textId="77777777" w:rsidR="00235673" w:rsidRDefault="00235673" w:rsidP="00235673">
      <w:pPr>
        <w:rPr>
          <w:rFonts w:asciiTheme="minorHAnsi" w:hAnsiTheme="minorHAnsi" w:cstheme="minorHAnsi"/>
          <w:sz w:val="24"/>
          <w:szCs w:val="24"/>
        </w:rPr>
      </w:pPr>
    </w:p>
    <w:tbl>
      <w:tblPr>
        <w:tblW w:w="9356" w:type="dxa"/>
        <w:tblInd w:w="-5" w:type="dxa"/>
        <w:tblCellMar>
          <w:left w:w="10" w:type="dxa"/>
          <w:right w:w="10" w:type="dxa"/>
        </w:tblCellMar>
        <w:tblLook w:val="04A0" w:firstRow="1" w:lastRow="0" w:firstColumn="1" w:lastColumn="0" w:noHBand="0" w:noVBand="1"/>
      </w:tblPr>
      <w:tblGrid>
        <w:gridCol w:w="1389"/>
        <w:gridCol w:w="2686"/>
        <w:gridCol w:w="2620"/>
        <w:gridCol w:w="2661"/>
      </w:tblGrid>
      <w:tr w:rsidR="00613C19" w:rsidRPr="00613C19" w14:paraId="54C44D33" w14:textId="77777777" w:rsidTr="0068236F">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1A061" w14:textId="77777777" w:rsidR="00613C19" w:rsidRPr="00613C19" w:rsidRDefault="00613C19" w:rsidP="0068236F">
            <w:pPr>
              <w:suppressAutoHyphens/>
              <w:autoSpaceDN w:val="0"/>
              <w:spacing w:after="0" w:line="240" w:lineRule="auto"/>
              <w:textAlignment w:val="baseline"/>
              <w:rPr>
                <w:rFonts w:asciiTheme="minorHAnsi" w:hAnsiTheme="minorHAnsi" w:cstheme="minorHAnsi"/>
              </w:rPr>
            </w:pPr>
          </w:p>
        </w:tc>
        <w:tc>
          <w:tcPr>
            <w:tcW w:w="2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26660" w14:textId="77777777" w:rsidR="00613C19" w:rsidRPr="00613C19" w:rsidRDefault="00613C19" w:rsidP="0068236F">
            <w:pPr>
              <w:suppressAutoHyphens/>
              <w:autoSpaceDN w:val="0"/>
              <w:spacing w:after="0" w:line="240" w:lineRule="auto"/>
              <w:jc w:val="center"/>
              <w:textAlignment w:val="baseline"/>
              <w:rPr>
                <w:rFonts w:asciiTheme="minorHAnsi" w:hAnsiTheme="minorHAnsi" w:cstheme="minorHAnsi"/>
                <w:i/>
              </w:rPr>
            </w:pPr>
            <w:r w:rsidRPr="00613C19">
              <w:rPr>
                <w:rFonts w:asciiTheme="minorHAnsi" w:hAnsiTheme="minorHAnsi" w:cstheme="minorHAnsi"/>
                <w:i/>
              </w:rPr>
              <w:t>Rédacteur :</w:t>
            </w:r>
          </w:p>
        </w:tc>
        <w:tc>
          <w:tcPr>
            <w:tcW w:w="2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E7978" w14:textId="77777777" w:rsidR="00613C19" w:rsidRPr="00613C19" w:rsidRDefault="00613C19" w:rsidP="0068236F">
            <w:pPr>
              <w:suppressAutoHyphens/>
              <w:autoSpaceDN w:val="0"/>
              <w:spacing w:after="0" w:line="240" w:lineRule="auto"/>
              <w:jc w:val="center"/>
              <w:textAlignment w:val="baseline"/>
              <w:rPr>
                <w:rFonts w:asciiTheme="minorHAnsi" w:hAnsiTheme="minorHAnsi" w:cstheme="minorHAnsi"/>
                <w:i/>
              </w:rPr>
            </w:pPr>
            <w:r w:rsidRPr="00613C19">
              <w:rPr>
                <w:rFonts w:asciiTheme="minorHAnsi" w:hAnsiTheme="minorHAnsi" w:cstheme="minorHAnsi"/>
                <w:i/>
              </w:rPr>
              <w:t>Validateur :</w:t>
            </w:r>
          </w:p>
        </w:tc>
        <w:tc>
          <w:tcPr>
            <w:tcW w:w="2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36CF87" w14:textId="77777777" w:rsidR="00613C19" w:rsidRPr="00613C19" w:rsidRDefault="00613C19" w:rsidP="0068236F">
            <w:pPr>
              <w:suppressAutoHyphens/>
              <w:autoSpaceDN w:val="0"/>
              <w:spacing w:after="0" w:line="240" w:lineRule="auto"/>
              <w:jc w:val="center"/>
              <w:textAlignment w:val="baseline"/>
              <w:rPr>
                <w:rFonts w:asciiTheme="minorHAnsi" w:hAnsiTheme="minorHAnsi" w:cstheme="minorHAnsi"/>
                <w:i/>
              </w:rPr>
            </w:pPr>
            <w:r w:rsidRPr="00613C19">
              <w:rPr>
                <w:rFonts w:asciiTheme="minorHAnsi" w:hAnsiTheme="minorHAnsi" w:cstheme="minorHAnsi"/>
                <w:i/>
              </w:rPr>
              <w:t>Approbateur :</w:t>
            </w:r>
          </w:p>
        </w:tc>
      </w:tr>
      <w:tr w:rsidR="00613C19" w:rsidRPr="00613C19" w14:paraId="4DD7E775" w14:textId="77777777" w:rsidTr="0068236F">
        <w:trPr>
          <w:trHeight w:val="288"/>
        </w:trPr>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29198" w14:textId="77777777" w:rsidR="00613C19" w:rsidRPr="00613C19" w:rsidRDefault="00613C19" w:rsidP="0068236F">
            <w:pPr>
              <w:suppressAutoHyphens/>
              <w:autoSpaceDN w:val="0"/>
              <w:spacing w:after="0" w:line="240" w:lineRule="auto"/>
              <w:textAlignment w:val="baseline"/>
              <w:rPr>
                <w:rFonts w:asciiTheme="minorHAnsi" w:hAnsiTheme="minorHAnsi" w:cstheme="minorHAnsi"/>
                <w:i/>
              </w:rPr>
            </w:pPr>
            <w:r w:rsidRPr="00613C19">
              <w:rPr>
                <w:rFonts w:asciiTheme="minorHAnsi" w:hAnsiTheme="minorHAnsi" w:cstheme="minorHAnsi"/>
                <w:i/>
              </w:rPr>
              <w:t>Nom</w:t>
            </w:r>
          </w:p>
        </w:tc>
        <w:tc>
          <w:tcPr>
            <w:tcW w:w="2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28358E" w14:textId="423B1A50" w:rsidR="00613C19" w:rsidRPr="00613C19" w:rsidRDefault="00613C19" w:rsidP="00144E1D">
            <w:pPr>
              <w:spacing w:after="0" w:line="240" w:lineRule="auto"/>
              <w:rPr>
                <w:rFonts w:asciiTheme="minorHAnsi" w:hAnsiTheme="minorHAnsi" w:cstheme="minorHAnsi"/>
                <w:lang w:val="en-US"/>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9B716A" w14:textId="29030C07" w:rsidR="00613C19" w:rsidRPr="00613C19" w:rsidRDefault="00613C19" w:rsidP="0068236F">
            <w:pPr>
              <w:spacing w:after="0" w:line="240" w:lineRule="auto"/>
              <w:jc w:val="center"/>
              <w:rPr>
                <w:rFonts w:asciiTheme="minorHAnsi" w:hAnsiTheme="minorHAnsi" w:cstheme="minorHAnsi"/>
                <w:lang w:val="en-US"/>
              </w:rPr>
            </w:pPr>
            <w:r w:rsidRPr="00613C19">
              <w:rPr>
                <w:rFonts w:asciiTheme="minorHAnsi" w:hAnsiTheme="minorHAnsi" w:cstheme="minorHAnsi"/>
                <w:lang w:val="en-US"/>
              </w:rPr>
              <w:t xml:space="preserve"> </w:t>
            </w:r>
          </w:p>
        </w:tc>
        <w:tc>
          <w:tcPr>
            <w:tcW w:w="2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AA77B" w14:textId="74F13378" w:rsidR="00613C19" w:rsidRPr="00613C19" w:rsidRDefault="00613C19" w:rsidP="0068236F">
            <w:pPr>
              <w:spacing w:after="0" w:line="240" w:lineRule="auto"/>
              <w:jc w:val="center"/>
              <w:rPr>
                <w:rFonts w:asciiTheme="minorHAnsi" w:hAnsiTheme="minorHAnsi" w:cstheme="minorHAnsi"/>
                <w:lang w:val="en-US"/>
              </w:rPr>
            </w:pPr>
          </w:p>
        </w:tc>
      </w:tr>
      <w:tr w:rsidR="00613C19" w:rsidRPr="00613C19" w14:paraId="07E2BC47" w14:textId="77777777" w:rsidTr="0068236F">
        <w:trPr>
          <w:trHeight w:val="70"/>
        </w:trPr>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7622C" w14:textId="77777777" w:rsidR="00613C19" w:rsidRPr="00613C19" w:rsidRDefault="00613C19" w:rsidP="0068236F">
            <w:pPr>
              <w:suppressAutoHyphens/>
              <w:autoSpaceDN w:val="0"/>
              <w:spacing w:after="0" w:line="240" w:lineRule="auto"/>
              <w:textAlignment w:val="baseline"/>
              <w:rPr>
                <w:rFonts w:asciiTheme="minorHAnsi" w:hAnsiTheme="minorHAnsi" w:cstheme="minorHAnsi"/>
                <w:i/>
              </w:rPr>
            </w:pPr>
            <w:r w:rsidRPr="00613C19">
              <w:rPr>
                <w:rFonts w:asciiTheme="minorHAnsi" w:hAnsiTheme="minorHAnsi" w:cstheme="minorHAnsi"/>
                <w:i/>
              </w:rPr>
              <w:t>Fonction</w:t>
            </w:r>
          </w:p>
        </w:tc>
        <w:tc>
          <w:tcPr>
            <w:tcW w:w="2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DE16B0" w14:textId="284BE114" w:rsidR="00613C19" w:rsidRPr="00613C19" w:rsidRDefault="00613C19" w:rsidP="0068236F">
            <w:pPr>
              <w:spacing w:after="0" w:line="240" w:lineRule="auto"/>
              <w:jc w:val="center"/>
              <w:rPr>
                <w:rFonts w:asciiTheme="minorHAnsi" w:hAnsiTheme="minorHAnsi" w:cstheme="minorHAnsi"/>
                <w:lang w:val="en-US"/>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93C92" w14:textId="02067B5C" w:rsidR="00613C19" w:rsidRPr="00613C19" w:rsidRDefault="00613C19" w:rsidP="0068236F">
            <w:pPr>
              <w:spacing w:after="0" w:line="240" w:lineRule="auto"/>
              <w:jc w:val="center"/>
              <w:rPr>
                <w:rFonts w:asciiTheme="minorHAnsi" w:hAnsiTheme="minorHAnsi" w:cstheme="minorHAnsi"/>
                <w:lang w:val="en-US"/>
              </w:rPr>
            </w:pPr>
          </w:p>
        </w:tc>
        <w:tc>
          <w:tcPr>
            <w:tcW w:w="2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596B1" w14:textId="1F7FEE51" w:rsidR="00613C19" w:rsidRPr="00613C19" w:rsidRDefault="00613C19" w:rsidP="00144E1D">
            <w:pPr>
              <w:spacing w:after="0" w:line="240" w:lineRule="auto"/>
              <w:rPr>
                <w:rFonts w:asciiTheme="minorHAnsi" w:hAnsiTheme="minorHAnsi" w:cstheme="minorHAnsi"/>
                <w:lang w:val="en-US"/>
              </w:rPr>
            </w:pPr>
          </w:p>
        </w:tc>
      </w:tr>
      <w:tr w:rsidR="00613C19" w:rsidRPr="00613C19" w14:paraId="301616A7" w14:textId="77777777" w:rsidTr="0068236F">
        <w:trPr>
          <w:trHeight w:val="45"/>
        </w:trPr>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D9735" w14:textId="77777777" w:rsidR="00613C19" w:rsidRPr="00613C19" w:rsidRDefault="00613C19" w:rsidP="0068236F">
            <w:pPr>
              <w:suppressAutoHyphens/>
              <w:autoSpaceDN w:val="0"/>
              <w:spacing w:after="0" w:line="240" w:lineRule="auto"/>
              <w:textAlignment w:val="baseline"/>
              <w:rPr>
                <w:rFonts w:asciiTheme="minorHAnsi" w:hAnsiTheme="minorHAnsi" w:cstheme="minorHAnsi"/>
                <w:i/>
              </w:rPr>
            </w:pPr>
            <w:r w:rsidRPr="00613C19">
              <w:rPr>
                <w:rFonts w:asciiTheme="minorHAnsi" w:hAnsiTheme="minorHAnsi" w:cstheme="minorHAnsi"/>
                <w:i/>
              </w:rPr>
              <w:t>Date</w:t>
            </w:r>
          </w:p>
        </w:tc>
        <w:tc>
          <w:tcPr>
            <w:tcW w:w="796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7E948F" w14:textId="77777777" w:rsidR="00613C19" w:rsidRPr="00613C19" w:rsidRDefault="00613C19" w:rsidP="0068236F">
            <w:pPr>
              <w:spacing w:after="0" w:line="240" w:lineRule="auto"/>
              <w:jc w:val="center"/>
              <w:rPr>
                <w:rFonts w:asciiTheme="minorHAnsi" w:hAnsiTheme="minorHAnsi" w:cstheme="minorHAnsi"/>
                <w:lang w:val="en-US"/>
              </w:rPr>
            </w:pPr>
            <w:r w:rsidRPr="00613C19">
              <w:rPr>
                <w:rFonts w:asciiTheme="minorHAnsi" w:hAnsiTheme="minorHAnsi" w:cstheme="minorHAnsi"/>
                <w:lang w:val="en-US"/>
              </w:rPr>
              <w:t xml:space="preserve">16 01 2025 </w:t>
            </w:r>
          </w:p>
        </w:tc>
      </w:tr>
    </w:tbl>
    <w:p w14:paraId="5A6FE34D" w14:textId="77777777" w:rsidR="00613C19" w:rsidRPr="00F22260" w:rsidRDefault="00613C19" w:rsidP="00235673">
      <w:pPr>
        <w:rPr>
          <w:rFonts w:asciiTheme="minorHAnsi" w:hAnsiTheme="minorHAnsi" w:cstheme="minorHAnsi"/>
          <w:sz w:val="24"/>
          <w:szCs w:val="24"/>
        </w:rPr>
      </w:pPr>
    </w:p>
    <w:p w14:paraId="116FEAA0" w14:textId="77777777" w:rsidR="00A465CC" w:rsidRPr="00F22260" w:rsidRDefault="00A465CC" w:rsidP="00235673">
      <w:pPr>
        <w:rPr>
          <w:rFonts w:asciiTheme="minorHAnsi" w:hAnsiTheme="minorHAnsi" w:cstheme="minorHAnsi"/>
          <w:sz w:val="24"/>
          <w:szCs w:val="24"/>
        </w:rPr>
      </w:pPr>
    </w:p>
    <w:sectPr w:rsidR="00A465CC" w:rsidRPr="00F22260">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B493D" w14:textId="77777777" w:rsidR="007C081A" w:rsidRDefault="007C081A" w:rsidP="003A3190">
      <w:pPr>
        <w:spacing w:after="0" w:line="240" w:lineRule="auto"/>
      </w:pPr>
      <w:r>
        <w:separator/>
      </w:r>
    </w:p>
  </w:endnote>
  <w:endnote w:type="continuationSeparator" w:id="0">
    <w:p w14:paraId="3FFF942F" w14:textId="77777777" w:rsidR="007C081A" w:rsidRDefault="007C081A" w:rsidP="003A31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2938053"/>
      <w:docPartObj>
        <w:docPartGallery w:val="Page Numbers (Bottom of Page)"/>
        <w:docPartUnique/>
      </w:docPartObj>
    </w:sdtPr>
    <w:sdtContent>
      <w:p w14:paraId="11EFB08B" w14:textId="77777777" w:rsidR="003A3190" w:rsidRDefault="003A3190">
        <w:pPr>
          <w:pStyle w:val="Pieddepage"/>
          <w:jc w:val="right"/>
        </w:pPr>
        <w:r>
          <w:fldChar w:fldCharType="begin"/>
        </w:r>
        <w:r>
          <w:instrText>PAGE   \* MERGEFORMAT</w:instrText>
        </w:r>
        <w:r>
          <w:fldChar w:fldCharType="separate"/>
        </w:r>
        <w:r w:rsidR="0054396A">
          <w:rPr>
            <w:noProof/>
          </w:rPr>
          <w:t>2</w:t>
        </w:r>
        <w:r>
          <w:fldChar w:fldCharType="end"/>
        </w:r>
      </w:p>
    </w:sdtContent>
  </w:sdt>
  <w:p w14:paraId="33548FA6" w14:textId="77777777" w:rsidR="003A3190" w:rsidRPr="00E52C0A" w:rsidRDefault="003A3190" w:rsidP="003A3190">
    <w:pPr>
      <w:tabs>
        <w:tab w:val="center" w:pos="4536"/>
        <w:tab w:val="right" w:pos="9072"/>
      </w:tabs>
      <w:suppressAutoHyphens/>
      <w:autoSpaceDN w:val="0"/>
      <w:jc w:val="center"/>
      <w:textAlignment w:val="baseline"/>
      <w:rPr>
        <w:i/>
        <w:sz w:val="20"/>
        <w:lang w:val="x-none"/>
      </w:rPr>
    </w:pPr>
    <w:r w:rsidRPr="00E52C0A">
      <w:rPr>
        <w:i/>
        <w:sz w:val="20"/>
        <w:lang w:val="x-none"/>
      </w:rPr>
      <w:t>Hôpital Gériatrique de l’Isle Adam – Parmain, Fondation Chantepie Mancier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04CB3" w14:textId="77777777" w:rsidR="007C081A" w:rsidRDefault="007C081A" w:rsidP="003A3190">
      <w:pPr>
        <w:spacing w:after="0" w:line="240" w:lineRule="auto"/>
      </w:pPr>
      <w:r>
        <w:separator/>
      </w:r>
    </w:p>
  </w:footnote>
  <w:footnote w:type="continuationSeparator" w:id="0">
    <w:p w14:paraId="0E213C71" w14:textId="77777777" w:rsidR="007C081A" w:rsidRDefault="007C081A" w:rsidP="003A31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96" w:type="dxa"/>
      <w:tblCellMar>
        <w:left w:w="10" w:type="dxa"/>
        <w:right w:w="10" w:type="dxa"/>
      </w:tblCellMar>
      <w:tblLook w:val="04A0" w:firstRow="1" w:lastRow="0" w:firstColumn="1" w:lastColumn="0" w:noHBand="0" w:noVBand="1"/>
    </w:tblPr>
    <w:tblGrid>
      <w:gridCol w:w="1840"/>
      <w:gridCol w:w="3655"/>
      <w:gridCol w:w="1871"/>
      <w:gridCol w:w="1930"/>
    </w:tblGrid>
    <w:tr w:rsidR="003A3190" w:rsidRPr="00885539" w14:paraId="328B0F98" w14:textId="77777777" w:rsidTr="00507E6D">
      <w:tc>
        <w:tcPr>
          <w:tcW w:w="18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09D673" w14:textId="77777777" w:rsidR="003A3190" w:rsidRPr="00885539" w:rsidRDefault="0054396A" w:rsidP="00D83BAF">
          <w:pPr>
            <w:tabs>
              <w:tab w:val="center" w:pos="4536"/>
              <w:tab w:val="right" w:pos="9072"/>
            </w:tabs>
            <w:suppressAutoHyphens/>
            <w:autoSpaceDN w:val="0"/>
            <w:spacing w:after="0" w:line="240" w:lineRule="auto"/>
            <w:textAlignment w:val="baseline"/>
          </w:pPr>
          <w:r>
            <w:rPr>
              <w:noProof/>
              <w:lang w:eastAsia="fr-FR"/>
            </w:rPr>
            <w:drawing>
              <wp:anchor distT="0" distB="0" distL="114300" distR="114300" simplePos="0" relativeHeight="251659264" behindDoc="1" locked="0" layoutInCell="1" allowOverlap="1" wp14:anchorId="74FC1B89" wp14:editId="06B94897">
                <wp:simplePos x="0" y="0"/>
                <wp:positionH relativeFrom="column">
                  <wp:posOffset>123825</wp:posOffset>
                </wp:positionH>
                <wp:positionV relativeFrom="paragraph">
                  <wp:posOffset>58420</wp:posOffset>
                </wp:positionV>
                <wp:extent cx="742950" cy="628015"/>
                <wp:effectExtent l="0" t="0" r="0" b="63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ouveau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2950" cy="628015"/>
                        </a:xfrm>
                        <a:prstGeom prst="rect">
                          <a:avLst/>
                        </a:prstGeom>
                      </pic:spPr>
                    </pic:pic>
                  </a:graphicData>
                </a:graphic>
                <wp14:sizeRelH relativeFrom="page">
                  <wp14:pctWidth>0</wp14:pctWidth>
                </wp14:sizeRelH>
                <wp14:sizeRelV relativeFrom="page">
                  <wp14:pctHeight>0</wp14:pctHeight>
                </wp14:sizeRelV>
              </wp:anchor>
            </w:drawing>
          </w:r>
        </w:p>
      </w:tc>
      <w:tc>
        <w:tcPr>
          <w:tcW w:w="3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4A95B" w14:textId="77777777" w:rsidR="003A3190" w:rsidRPr="00885539" w:rsidRDefault="003A3190" w:rsidP="00D83BAF">
          <w:pPr>
            <w:tabs>
              <w:tab w:val="center" w:pos="4536"/>
              <w:tab w:val="right" w:pos="9072"/>
            </w:tabs>
            <w:suppressAutoHyphens/>
            <w:autoSpaceDN w:val="0"/>
            <w:spacing w:after="0" w:line="240" w:lineRule="auto"/>
            <w:jc w:val="center"/>
            <w:textAlignment w:val="baseline"/>
            <w:rPr>
              <w:rFonts w:eastAsia="Times New Roman" w:cs="Calibri"/>
              <w:b/>
              <w:lang w:eastAsia="fr-FR"/>
            </w:rPr>
          </w:pPr>
          <w:r w:rsidRPr="00885539">
            <w:rPr>
              <w:rFonts w:eastAsia="Times New Roman" w:cs="Calibri"/>
              <w:b/>
              <w:lang w:eastAsia="fr-FR"/>
            </w:rPr>
            <w:t>PROCEDURE</w:t>
          </w:r>
        </w:p>
      </w:tc>
      <w:tc>
        <w:tcPr>
          <w:tcW w:w="38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1EF03" w14:textId="77777777" w:rsidR="003A3190" w:rsidRPr="00D83BAF" w:rsidRDefault="00A152BD" w:rsidP="00D83BAF">
          <w:pPr>
            <w:tabs>
              <w:tab w:val="center" w:pos="4536"/>
              <w:tab w:val="right" w:pos="9072"/>
            </w:tabs>
            <w:suppressAutoHyphens/>
            <w:autoSpaceDN w:val="0"/>
            <w:spacing w:after="0" w:line="240" w:lineRule="auto"/>
            <w:jc w:val="center"/>
            <w:textAlignment w:val="baseline"/>
            <w:rPr>
              <w:b/>
            </w:rPr>
          </w:pPr>
          <w:r w:rsidRPr="00A152BD">
            <w:rPr>
              <w:b/>
              <w:lang w:val="en-US"/>
            </w:rPr>
            <w:t>PCRA10</w:t>
          </w:r>
          <w:r>
            <w:rPr>
              <w:b/>
              <w:lang w:val="en-US"/>
            </w:rPr>
            <w:t>-DD-001</w:t>
          </w:r>
        </w:p>
      </w:tc>
    </w:tr>
    <w:tr w:rsidR="00613C19" w:rsidRPr="00885539" w14:paraId="4E4A52BC" w14:textId="77777777" w:rsidTr="00507E6D">
      <w:tc>
        <w:tcPr>
          <w:tcW w:w="18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21B54" w14:textId="77777777" w:rsidR="00613C19" w:rsidRPr="00885539" w:rsidRDefault="00613C19" w:rsidP="00613C19">
          <w:pPr>
            <w:tabs>
              <w:tab w:val="center" w:pos="4536"/>
              <w:tab w:val="right" w:pos="9072"/>
            </w:tabs>
            <w:suppressAutoHyphens/>
            <w:autoSpaceDN w:val="0"/>
            <w:spacing w:after="0" w:line="240" w:lineRule="auto"/>
            <w:textAlignment w:val="baseline"/>
            <w:rPr>
              <w:rFonts w:eastAsia="Times New Roman" w:cs="Calibri"/>
              <w:lang w:eastAsia="fr-FR"/>
            </w:rPr>
          </w:pPr>
        </w:p>
      </w:tc>
      <w:tc>
        <w:tcPr>
          <w:tcW w:w="365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3F2893" w14:textId="77777777" w:rsidR="00613C19" w:rsidRPr="00AD2E1B" w:rsidRDefault="00613C19" w:rsidP="00613C19">
          <w:pPr>
            <w:suppressAutoHyphens/>
            <w:autoSpaceDN w:val="0"/>
            <w:spacing w:after="0" w:line="240" w:lineRule="auto"/>
            <w:jc w:val="center"/>
            <w:textAlignment w:val="baseline"/>
            <w:rPr>
              <w:rFonts w:eastAsia="Times New Roman"/>
              <w:b/>
              <w:sz w:val="24"/>
              <w:szCs w:val="24"/>
            </w:rPr>
          </w:pPr>
          <w:r>
            <w:rPr>
              <w:rFonts w:eastAsia="Times New Roman"/>
              <w:b/>
              <w:sz w:val="24"/>
              <w:szCs w:val="24"/>
            </w:rPr>
            <w:t>CRASH BOX PCRA RH</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47F0C" w14:textId="77777777" w:rsidR="00613C19" w:rsidRPr="00885539" w:rsidRDefault="00613C19" w:rsidP="00613C19">
          <w:pPr>
            <w:tabs>
              <w:tab w:val="center" w:pos="4536"/>
              <w:tab w:val="right" w:pos="9072"/>
            </w:tabs>
            <w:suppressAutoHyphens/>
            <w:autoSpaceDN w:val="0"/>
            <w:spacing w:after="0" w:line="240" w:lineRule="auto"/>
            <w:jc w:val="center"/>
            <w:textAlignment w:val="baseline"/>
            <w:rPr>
              <w:rFonts w:eastAsia="Times New Roman" w:cs="Calibri"/>
              <w:lang w:eastAsia="fr-FR"/>
            </w:rPr>
          </w:pPr>
          <w:r w:rsidRPr="00885539">
            <w:rPr>
              <w:rFonts w:eastAsia="Times New Roman" w:cs="Calibri"/>
              <w:lang w:eastAsia="fr-FR"/>
            </w:rPr>
            <w:t>Version</w:t>
          </w:r>
        </w:p>
      </w:tc>
      <w:tc>
        <w:tcPr>
          <w:tcW w:w="1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8ABB8F" w14:textId="77777777" w:rsidR="00613C19" w:rsidRPr="00885539" w:rsidRDefault="00613C19" w:rsidP="00613C19">
          <w:pPr>
            <w:tabs>
              <w:tab w:val="center" w:pos="4536"/>
              <w:tab w:val="right" w:pos="9072"/>
            </w:tabs>
            <w:suppressAutoHyphens/>
            <w:autoSpaceDN w:val="0"/>
            <w:spacing w:after="0" w:line="240" w:lineRule="auto"/>
            <w:jc w:val="center"/>
            <w:textAlignment w:val="baseline"/>
            <w:rPr>
              <w:rFonts w:eastAsia="Times New Roman" w:cs="Calibri"/>
              <w:lang w:eastAsia="fr-FR"/>
            </w:rPr>
          </w:pPr>
          <w:r>
            <w:rPr>
              <w:rFonts w:eastAsia="Times New Roman" w:cs="Calibri"/>
              <w:lang w:val="en-US" w:eastAsia="fr-FR"/>
            </w:rPr>
            <w:t>1</w:t>
          </w:r>
        </w:p>
      </w:tc>
    </w:tr>
    <w:tr w:rsidR="00613C19" w:rsidRPr="00885539" w14:paraId="5C98821D" w14:textId="77777777" w:rsidTr="000954A6">
      <w:trPr>
        <w:trHeight w:val="70"/>
      </w:trPr>
      <w:tc>
        <w:tcPr>
          <w:tcW w:w="18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4E4D2" w14:textId="77777777" w:rsidR="00613C19" w:rsidRPr="00885539" w:rsidRDefault="00613C19" w:rsidP="00613C19">
          <w:pPr>
            <w:tabs>
              <w:tab w:val="center" w:pos="4536"/>
              <w:tab w:val="right" w:pos="9072"/>
            </w:tabs>
            <w:suppressAutoHyphens/>
            <w:autoSpaceDN w:val="0"/>
            <w:spacing w:after="0" w:line="240" w:lineRule="auto"/>
            <w:textAlignment w:val="baseline"/>
            <w:rPr>
              <w:rFonts w:eastAsia="Times New Roman" w:cs="Calibri"/>
              <w:lang w:eastAsia="fr-FR"/>
            </w:rPr>
          </w:pPr>
        </w:p>
      </w:tc>
      <w:tc>
        <w:tcPr>
          <w:tcW w:w="36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AFCB2" w14:textId="77777777" w:rsidR="00613C19" w:rsidRPr="00885539" w:rsidRDefault="00613C19" w:rsidP="00613C19">
          <w:pPr>
            <w:suppressAutoHyphens/>
            <w:autoSpaceDN w:val="0"/>
            <w:spacing w:after="0" w:line="240" w:lineRule="auto"/>
            <w:jc w:val="center"/>
            <w:textAlignment w:val="baseline"/>
            <w:rPr>
              <w:rFonts w:eastAsia="Times New Roman"/>
            </w:rPr>
          </w:pP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1CF92D" w14:textId="77777777" w:rsidR="00613C19" w:rsidRPr="00885539" w:rsidRDefault="00613C19" w:rsidP="00613C19">
          <w:pPr>
            <w:tabs>
              <w:tab w:val="center" w:pos="4536"/>
              <w:tab w:val="right" w:pos="9072"/>
            </w:tabs>
            <w:suppressAutoHyphens/>
            <w:autoSpaceDN w:val="0"/>
            <w:spacing w:after="0" w:line="240" w:lineRule="auto"/>
            <w:jc w:val="center"/>
            <w:textAlignment w:val="baseline"/>
            <w:rPr>
              <w:rFonts w:eastAsia="Times New Roman" w:cs="Calibri"/>
              <w:lang w:eastAsia="fr-FR"/>
            </w:rPr>
          </w:pPr>
          <w:r>
            <w:rPr>
              <w:rFonts w:eastAsia="Times New Roman" w:cs="Calibri"/>
              <w:lang w:eastAsia="fr-FR"/>
            </w:rPr>
            <w:t>A</w:t>
          </w:r>
          <w:r w:rsidRPr="00885539">
            <w:rPr>
              <w:rFonts w:eastAsia="Times New Roman" w:cs="Calibri"/>
              <w:lang w:eastAsia="fr-FR"/>
            </w:rPr>
            <w:t>pplication</w:t>
          </w:r>
        </w:p>
      </w:tc>
      <w:tc>
        <w:tcPr>
          <w:tcW w:w="1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901C3F" w14:textId="77777777" w:rsidR="00613C19" w:rsidRPr="00D83BAF" w:rsidRDefault="00613C19" w:rsidP="00613C19">
          <w:pPr>
            <w:spacing w:after="0" w:line="240" w:lineRule="auto"/>
            <w:jc w:val="center"/>
          </w:pPr>
          <w:r>
            <w:rPr>
              <w:lang w:val="en-US"/>
            </w:rPr>
            <w:t>Janvier 2025</w:t>
          </w:r>
        </w:p>
      </w:tc>
    </w:tr>
    <w:tr w:rsidR="00613C19" w:rsidRPr="00885539" w14:paraId="76D630FA" w14:textId="77777777" w:rsidTr="00507E6D">
      <w:tc>
        <w:tcPr>
          <w:tcW w:w="18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47B95" w14:textId="77777777" w:rsidR="00613C19" w:rsidRPr="00885539" w:rsidRDefault="00613C19" w:rsidP="00613C19">
          <w:pPr>
            <w:tabs>
              <w:tab w:val="center" w:pos="4536"/>
              <w:tab w:val="right" w:pos="9072"/>
            </w:tabs>
            <w:suppressAutoHyphens/>
            <w:autoSpaceDN w:val="0"/>
            <w:spacing w:after="0" w:line="240" w:lineRule="auto"/>
            <w:textAlignment w:val="baseline"/>
            <w:rPr>
              <w:rFonts w:eastAsia="Times New Roman" w:cs="Calibri"/>
              <w:lang w:eastAsia="fr-FR"/>
            </w:rPr>
          </w:pPr>
        </w:p>
      </w:tc>
      <w:tc>
        <w:tcPr>
          <w:tcW w:w="36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5F64B" w14:textId="77777777" w:rsidR="00613C19" w:rsidRPr="00885539" w:rsidRDefault="00613C19" w:rsidP="00613C19">
          <w:pPr>
            <w:suppressAutoHyphens/>
            <w:autoSpaceDN w:val="0"/>
            <w:spacing w:after="0" w:line="240" w:lineRule="auto"/>
            <w:jc w:val="center"/>
            <w:textAlignment w:val="baseline"/>
            <w:rPr>
              <w:rFonts w:eastAsia="Times New Roman"/>
            </w:rPr>
          </w:pP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67C0E" w14:textId="77777777" w:rsidR="00613C19" w:rsidRPr="00885539" w:rsidRDefault="00613C19" w:rsidP="00613C19">
          <w:pPr>
            <w:tabs>
              <w:tab w:val="center" w:pos="4536"/>
              <w:tab w:val="right" w:pos="9072"/>
            </w:tabs>
            <w:suppressAutoHyphens/>
            <w:autoSpaceDN w:val="0"/>
            <w:spacing w:after="0" w:line="240" w:lineRule="auto"/>
            <w:jc w:val="center"/>
            <w:textAlignment w:val="baseline"/>
          </w:pPr>
          <w:r>
            <w:rPr>
              <w:rFonts w:eastAsia="Times New Roman" w:cs="Calibri"/>
              <w:lang w:eastAsia="fr-FR"/>
            </w:rPr>
            <w:t>Révision prévue</w:t>
          </w:r>
        </w:p>
      </w:tc>
      <w:tc>
        <w:tcPr>
          <w:tcW w:w="1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51F2A4" w14:textId="77777777" w:rsidR="00613C19" w:rsidRPr="00885539" w:rsidRDefault="00613C19" w:rsidP="00613C19">
          <w:pPr>
            <w:tabs>
              <w:tab w:val="center" w:pos="4536"/>
              <w:tab w:val="right" w:pos="9072"/>
            </w:tabs>
            <w:suppressAutoHyphens/>
            <w:autoSpaceDN w:val="0"/>
            <w:spacing w:after="0" w:line="240" w:lineRule="auto"/>
            <w:jc w:val="center"/>
            <w:textAlignment w:val="baseline"/>
            <w:rPr>
              <w:rFonts w:eastAsia="Times New Roman" w:cs="Calibri"/>
              <w:lang w:eastAsia="fr-FR"/>
            </w:rPr>
          </w:pPr>
          <w:r>
            <w:rPr>
              <w:rFonts w:eastAsia="Times New Roman" w:cs="Calibri"/>
              <w:lang w:val="en-US" w:eastAsia="fr-FR"/>
            </w:rPr>
            <w:t xml:space="preserve">Janvier 2028 </w:t>
          </w:r>
        </w:p>
      </w:tc>
    </w:tr>
  </w:tbl>
  <w:p w14:paraId="1221D7E4" w14:textId="77777777" w:rsidR="003A3190" w:rsidRDefault="003A319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E40BC"/>
    <w:multiLevelType w:val="hybridMultilevel"/>
    <w:tmpl w:val="4216CF2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D210E83"/>
    <w:multiLevelType w:val="hybridMultilevel"/>
    <w:tmpl w:val="5C3CD770"/>
    <w:lvl w:ilvl="0" w:tplc="0E2AA0E0">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33A7300"/>
    <w:multiLevelType w:val="hybridMultilevel"/>
    <w:tmpl w:val="1B862CC2"/>
    <w:lvl w:ilvl="0" w:tplc="8EF61D0E">
      <w:start w:val="1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F3B023B"/>
    <w:multiLevelType w:val="hybridMultilevel"/>
    <w:tmpl w:val="48682E0E"/>
    <w:lvl w:ilvl="0" w:tplc="868044CA">
      <w:start w:val="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3FA22C5"/>
    <w:multiLevelType w:val="hybridMultilevel"/>
    <w:tmpl w:val="7878EF4E"/>
    <w:lvl w:ilvl="0" w:tplc="1616B3F6">
      <w:start w:val="1"/>
      <w:numFmt w:val="decimal"/>
      <w:lvlText w:val="%1."/>
      <w:lvlJc w:val="left"/>
      <w:pPr>
        <w:ind w:left="1080" w:hanging="360"/>
      </w:pPr>
      <w:rPr>
        <w:rFonts w:eastAsia="Times New Roman" w:cs="Calibri" w:hint="default"/>
        <w:b/>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15:restartNumberingAfterBreak="0">
    <w:nsid w:val="5A577422"/>
    <w:multiLevelType w:val="hybridMultilevel"/>
    <w:tmpl w:val="39B6456C"/>
    <w:lvl w:ilvl="0" w:tplc="D83610E4">
      <w:start w:val="1"/>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BDF2792"/>
    <w:multiLevelType w:val="hybridMultilevel"/>
    <w:tmpl w:val="7878EF4E"/>
    <w:lvl w:ilvl="0" w:tplc="1616B3F6">
      <w:start w:val="1"/>
      <w:numFmt w:val="decimal"/>
      <w:lvlText w:val="%1."/>
      <w:lvlJc w:val="left"/>
      <w:pPr>
        <w:ind w:left="1080" w:hanging="360"/>
      </w:pPr>
      <w:rPr>
        <w:rFonts w:eastAsia="Times New Roman" w:cs="Calibri" w:hint="default"/>
        <w:b/>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 w15:restartNumberingAfterBreak="0">
    <w:nsid w:val="7F1175B5"/>
    <w:multiLevelType w:val="hybridMultilevel"/>
    <w:tmpl w:val="C3A41B56"/>
    <w:lvl w:ilvl="0" w:tplc="0E2AA0E0">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78838562">
    <w:abstractNumId w:val="6"/>
  </w:num>
  <w:num w:numId="2" w16cid:durableId="192623118">
    <w:abstractNumId w:val="4"/>
  </w:num>
  <w:num w:numId="3" w16cid:durableId="1585411807">
    <w:abstractNumId w:val="1"/>
  </w:num>
  <w:num w:numId="4" w16cid:durableId="56175540">
    <w:abstractNumId w:val="7"/>
  </w:num>
  <w:num w:numId="5" w16cid:durableId="1574201072">
    <w:abstractNumId w:val="0"/>
  </w:num>
  <w:num w:numId="6" w16cid:durableId="1352754761">
    <w:abstractNumId w:val="5"/>
  </w:num>
  <w:num w:numId="7" w16cid:durableId="779690808">
    <w:abstractNumId w:val="3"/>
  </w:num>
  <w:num w:numId="8" w16cid:durableId="5150759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190"/>
    <w:rsid w:val="00005A9D"/>
    <w:rsid w:val="00032E71"/>
    <w:rsid w:val="00092655"/>
    <w:rsid w:val="000954A6"/>
    <w:rsid w:val="000A659F"/>
    <w:rsid w:val="000C11E9"/>
    <w:rsid w:val="000D63BB"/>
    <w:rsid w:val="00133E64"/>
    <w:rsid w:val="00144E1D"/>
    <w:rsid w:val="001B2D60"/>
    <w:rsid w:val="0020451D"/>
    <w:rsid w:val="00235673"/>
    <w:rsid w:val="00244DA5"/>
    <w:rsid w:val="0026728C"/>
    <w:rsid w:val="002A6E52"/>
    <w:rsid w:val="00300DC8"/>
    <w:rsid w:val="0031424E"/>
    <w:rsid w:val="003764AA"/>
    <w:rsid w:val="00386948"/>
    <w:rsid w:val="003A096F"/>
    <w:rsid w:val="003A3190"/>
    <w:rsid w:val="00425B85"/>
    <w:rsid w:val="004733FB"/>
    <w:rsid w:val="004A5F06"/>
    <w:rsid w:val="00500C2A"/>
    <w:rsid w:val="00507E6D"/>
    <w:rsid w:val="0054396A"/>
    <w:rsid w:val="005A20F1"/>
    <w:rsid w:val="005C365B"/>
    <w:rsid w:val="00613C19"/>
    <w:rsid w:val="00640E63"/>
    <w:rsid w:val="006E4E61"/>
    <w:rsid w:val="0076508E"/>
    <w:rsid w:val="007A3837"/>
    <w:rsid w:val="007C081A"/>
    <w:rsid w:val="007C6FC2"/>
    <w:rsid w:val="00892CC9"/>
    <w:rsid w:val="00895142"/>
    <w:rsid w:val="00895AF9"/>
    <w:rsid w:val="008A6E74"/>
    <w:rsid w:val="008C363D"/>
    <w:rsid w:val="00910650"/>
    <w:rsid w:val="00910752"/>
    <w:rsid w:val="00940AF0"/>
    <w:rsid w:val="00940C51"/>
    <w:rsid w:val="00972347"/>
    <w:rsid w:val="0099221A"/>
    <w:rsid w:val="00A152BD"/>
    <w:rsid w:val="00A17B91"/>
    <w:rsid w:val="00A37D1A"/>
    <w:rsid w:val="00A465CC"/>
    <w:rsid w:val="00AD2E1B"/>
    <w:rsid w:val="00B07F19"/>
    <w:rsid w:val="00B51928"/>
    <w:rsid w:val="00B943A8"/>
    <w:rsid w:val="00C20157"/>
    <w:rsid w:val="00C637DB"/>
    <w:rsid w:val="00CF364E"/>
    <w:rsid w:val="00D3157C"/>
    <w:rsid w:val="00D83BAF"/>
    <w:rsid w:val="00E42635"/>
    <w:rsid w:val="00E52C0A"/>
    <w:rsid w:val="00E71B89"/>
    <w:rsid w:val="00F22260"/>
    <w:rsid w:val="00F408D8"/>
    <w:rsid w:val="00F50669"/>
    <w:rsid w:val="00F92F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8A203D"/>
  <w15:docId w15:val="{A1A7F898-3640-4490-B7DD-1C7BE451E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190"/>
    <w:pPr>
      <w:spacing w:after="200" w:line="276" w:lineRule="auto"/>
    </w:pPr>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A3190"/>
    <w:pPr>
      <w:tabs>
        <w:tab w:val="center" w:pos="4536"/>
        <w:tab w:val="right" w:pos="9072"/>
      </w:tabs>
      <w:spacing w:after="0" w:line="240" w:lineRule="auto"/>
    </w:pPr>
    <w:rPr>
      <w:rFonts w:asciiTheme="minorHAnsi" w:eastAsiaTheme="minorHAnsi" w:hAnsiTheme="minorHAnsi" w:cstheme="minorBidi"/>
    </w:rPr>
  </w:style>
  <w:style w:type="character" w:customStyle="1" w:styleId="En-tteCar">
    <w:name w:val="En-tête Car"/>
    <w:basedOn w:val="Policepardfaut"/>
    <w:link w:val="En-tte"/>
    <w:uiPriority w:val="99"/>
    <w:rsid w:val="003A3190"/>
  </w:style>
  <w:style w:type="paragraph" w:styleId="Pieddepage">
    <w:name w:val="footer"/>
    <w:basedOn w:val="Normal"/>
    <w:link w:val="PieddepageCar"/>
    <w:uiPriority w:val="99"/>
    <w:unhideWhenUsed/>
    <w:rsid w:val="003A3190"/>
    <w:pPr>
      <w:tabs>
        <w:tab w:val="center" w:pos="4536"/>
        <w:tab w:val="right" w:pos="9072"/>
      </w:tabs>
      <w:spacing w:after="0" w:line="240" w:lineRule="auto"/>
    </w:pPr>
    <w:rPr>
      <w:rFonts w:asciiTheme="minorHAnsi" w:eastAsiaTheme="minorHAnsi" w:hAnsiTheme="minorHAnsi" w:cstheme="minorBidi"/>
    </w:rPr>
  </w:style>
  <w:style w:type="character" w:customStyle="1" w:styleId="PieddepageCar">
    <w:name w:val="Pied de page Car"/>
    <w:basedOn w:val="Policepardfaut"/>
    <w:link w:val="Pieddepage"/>
    <w:uiPriority w:val="99"/>
    <w:rsid w:val="003A3190"/>
  </w:style>
  <w:style w:type="paragraph" w:styleId="Sansinterligne">
    <w:name w:val="No Spacing"/>
    <w:uiPriority w:val="1"/>
    <w:qFormat/>
    <w:rsid w:val="003A3190"/>
    <w:pPr>
      <w:spacing w:after="0" w:line="240" w:lineRule="auto"/>
    </w:pPr>
    <w:rPr>
      <w:rFonts w:ascii="Calibri" w:eastAsia="Calibri" w:hAnsi="Calibri" w:cs="Times New Roman"/>
    </w:rPr>
  </w:style>
  <w:style w:type="paragraph" w:styleId="Paragraphedeliste">
    <w:name w:val="List Paragraph"/>
    <w:basedOn w:val="Normal"/>
    <w:uiPriority w:val="34"/>
    <w:qFormat/>
    <w:rsid w:val="00E52C0A"/>
    <w:pPr>
      <w:ind w:left="720"/>
      <w:contextualSpacing/>
    </w:pPr>
  </w:style>
  <w:style w:type="character" w:styleId="Textedelespacerserv">
    <w:name w:val="Placeholder Text"/>
    <w:basedOn w:val="Policepardfaut"/>
    <w:uiPriority w:val="99"/>
    <w:semiHidden/>
    <w:rsid w:val="00E42635"/>
    <w:rPr>
      <w:color w:val="808080"/>
    </w:rPr>
  </w:style>
  <w:style w:type="table" w:styleId="Grilledutableau">
    <w:name w:val="Table Grid"/>
    <w:basedOn w:val="TableauNormal"/>
    <w:uiPriority w:val="39"/>
    <w:rsid w:val="007C6F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7C6FC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CF6D4-B528-4877-A195-BCB5E6A77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786</Words>
  <Characters>4325</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Secretariat DIRECTION</dc:creator>
  <cp:keywords/>
  <dc:description/>
  <cp:lastModifiedBy>CHAMMAH Guillaume</cp:lastModifiedBy>
  <cp:revision>9</cp:revision>
  <dcterms:created xsi:type="dcterms:W3CDTF">2025-01-15T10:34:00Z</dcterms:created>
  <dcterms:modified xsi:type="dcterms:W3CDTF">2025-03-14T11:59:00Z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ash code">
    <vt:lpwstr>ff1ac479b3fef8e94863afeae47d789c</vt:lpwstr>
  </property>
</Properties>
</file>